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B04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9D8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6937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2. stav</w:t>
      </w:r>
      <w:r w:rsidR="0069375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3. t</w:t>
      </w:r>
      <w:r w:rsidR="006937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čka c), član</w:t>
      </w:r>
      <w:r w:rsidR="006937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t</w:t>
      </w:r>
      <w:r w:rsidR="006937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čka b), te član</w:t>
      </w:r>
      <w:r w:rsidR="0069375B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58. i 70. Zakona o Centralnoj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Bosne i Hercegovine („Službeni glasnik BiH“, br. 1/97, 29/02, 8/03 13/03, 14/03, 9/05, 76/06 i 32/07) i član</w:t>
      </w:r>
      <w:r w:rsidR="0069375B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6. i 21. Odluke o nadgledanju funkcioni</w:t>
      </w:r>
      <w:r w:rsidR="0069375B">
        <w:rPr>
          <w:rFonts w:ascii="Times New Roman" w:hAnsi="Times New Roman" w:cs="Times New Roman"/>
          <w:sz w:val="24"/>
          <w:szCs w:val="24"/>
        </w:rPr>
        <w:t>ranja platnih su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9375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a, br. UV-</w:t>
      </w:r>
      <w:r w:rsidR="00F11AE9">
        <w:rPr>
          <w:rFonts w:ascii="Times New Roman" w:hAnsi="Times New Roman" w:cs="Times New Roman"/>
          <w:sz w:val="24"/>
          <w:szCs w:val="24"/>
        </w:rPr>
        <w:t>122-01-1-</w:t>
      </w:r>
      <w:r w:rsidR="000F73BB">
        <w:rPr>
          <w:rFonts w:ascii="Times New Roman" w:hAnsi="Times New Roman" w:cs="Times New Roman"/>
          <w:sz w:val="24"/>
          <w:szCs w:val="24"/>
        </w:rPr>
        <w:t>1909-9</w:t>
      </w:r>
      <w:r>
        <w:rPr>
          <w:rFonts w:ascii="Times New Roman" w:hAnsi="Times New Roman" w:cs="Times New Roman"/>
          <w:sz w:val="24"/>
          <w:szCs w:val="24"/>
        </w:rPr>
        <w:t xml:space="preserve">/22 od </w:t>
      </w:r>
      <w:r w:rsidR="002857BD">
        <w:rPr>
          <w:rFonts w:ascii="Times New Roman" w:hAnsi="Times New Roman" w:cs="Times New Roman"/>
          <w:sz w:val="24"/>
          <w:szCs w:val="24"/>
        </w:rPr>
        <w:t xml:space="preserve"> 27.10.</w:t>
      </w:r>
      <w:r>
        <w:rPr>
          <w:rFonts w:ascii="Times New Roman" w:hAnsi="Times New Roman" w:cs="Times New Roman"/>
          <w:sz w:val="24"/>
          <w:szCs w:val="24"/>
        </w:rPr>
        <w:t xml:space="preserve">2022. godine, Upravno vijeće Centralne banke Bosne i Hercegovine, </w:t>
      </w:r>
      <w:r w:rsidR="00FC348C">
        <w:rPr>
          <w:rFonts w:ascii="Times New Roman" w:hAnsi="Times New Roman" w:cs="Times New Roman"/>
          <w:sz w:val="24"/>
          <w:szCs w:val="24"/>
        </w:rPr>
        <w:t xml:space="preserve">na </w:t>
      </w:r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 od 27.09.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 29.09.2022.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FC348C">
        <w:rPr>
          <w:rFonts w:ascii="Times New Roman" w:hAnsi="Times New Roman" w:cs="Times New Roman"/>
          <w:sz w:val="24"/>
          <w:szCs w:val="24"/>
          <w:lang w:val="en-US"/>
        </w:rPr>
        <w:t xml:space="preserve"> od 27.10.2022. </w:t>
      </w:r>
      <w:proofErr w:type="spellStart"/>
      <w:r w:rsidR="00FC348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, donosi</w:t>
      </w:r>
    </w:p>
    <w:p w14:paraId="21FBEA45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72F88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65C6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82FF4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METODOLOGIJI NADGLEDANJA PLATNIH S</w:t>
      </w:r>
      <w:r w:rsidR="0069375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69375B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70746101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A5A80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EB325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79B1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PRVI – OPĆE ODREDBE</w:t>
      </w:r>
    </w:p>
    <w:p w14:paraId="489860D4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78394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69375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90F8115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(Predmet odluke)</w:t>
      </w:r>
    </w:p>
    <w:p w14:paraId="22D7E4F0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Centralna banka Bosne i Hercegovine (u daljem tekstu: Centralna banka) utvrđuje kriterije za klasifikaciju platnih s</w:t>
      </w:r>
      <w:r w:rsidR="006937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9375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a i standarde koji trebaju biti ispunjeni za </w:t>
      </w:r>
      <w:r w:rsidR="004470E4">
        <w:rPr>
          <w:rFonts w:ascii="Times New Roman" w:hAnsi="Times New Roman" w:cs="Times New Roman"/>
          <w:sz w:val="24"/>
          <w:szCs w:val="24"/>
        </w:rPr>
        <w:t>efikasan</w:t>
      </w:r>
      <w:r>
        <w:rPr>
          <w:rFonts w:ascii="Times New Roman" w:hAnsi="Times New Roman" w:cs="Times New Roman"/>
          <w:sz w:val="24"/>
          <w:szCs w:val="24"/>
        </w:rPr>
        <w:t xml:space="preserve">, pouzdan i </w:t>
      </w:r>
      <w:r w:rsidR="00BE572E">
        <w:rPr>
          <w:rFonts w:ascii="Times New Roman" w:hAnsi="Times New Roman" w:cs="Times New Roman"/>
          <w:sz w:val="24"/>
          <w:szCs w:val="24"/>
        </w:rPr>
        <w:t>neometan</w:t>
      </w:r>
      <w:r>
        <w:rPr>
          <w:rFonts w:ascii="Times New Roman" w:hAnsi="Times New Roman" w:cs="Times New Roman"/>
          <w:sz w:val="24"/>
          <w:szCs w:val="24"/>
        </w:rPr>
        <w:t xml:space="preserve"> rad platnih s</w:t>
      </w:r>
      <w:r w:rsidR="006937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9375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4F768AA7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FCBE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9B0DB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A55C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DRUGI – KRITERIJI ZA KLASIFIKACIJU PLATNIH S</w:t>
      </w:r>
      <w:r w:rsidR="0069375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69375B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BCEB886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E16A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69375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68999FB5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(Klasifikacija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6890DADD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 se klasifi</w:t>
      </w:r>
      <w:r w:rsidR="00D12EC4">
        <w:rPr>
          <w:rFonts w:ascii="Times New Roman" w:hAnsi="Times New Roman" w:cs="Times New Roman"/>
          <w:sz w:val="24"/>
          <w:szCs w:val="24"/>
        </w:rPr>
        <w:t>ciraju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značajan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, značajan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ili ostali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i u skladu sa klasifikacijom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utvrđenom propisom Centralne banke o nadgledanju funkcioni</w:t>
      </w:r>
      <w:r w:rsidR="00D12E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anja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82930A5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F40B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D12EC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A0E3C7D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(Kriteriji za klasifikaciju)</w:t>
      </w:r>
    </w:p>
    <w:p w14:paraId="4F334FDD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 se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ju na </w:t>
      </w:r>
      <w:r w:rsidR="00D12EC4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sljedećih kriterija:</w:t>
      </w:r>
    </w:p>
    <w:p w14:paraId="7E8BC3EC" w14:textId="77777777" w:rsidR="00D90CD1" w:rsidRDefault="00387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vrijednosti transakcija koje su izvršene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2EC4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godine,</w:t>
      </w:r>
    </w:p>
    <w:p w14:paraId="52E8317D" w14:textId="77777777" w:rsidR="00D90CD1" w:rsidRDefault="00387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ukupnog broja transakcija koje su izvršene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2EC4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godine, i</w:t>
      </w:r>
    </w:p>
    <w:p w14:paraId="30BF72E2" w14:textId="77777777" w:rsidR="00D90CD1" w:rsidRDefault="00387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poravnanja plaćanja drugih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ili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poravnanja vrijednosnih papira u da</w:t>
      </w:r>
      <w:r w:rsidR="002F1A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 platnom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3BA72636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C4DB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D12EC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2599B3DE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(Kriteriji za klasifikaciju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149608DE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se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značajan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, ako se u njemu vrši poravnanje plaćanja drugih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i/ili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poravnanja vrijednosnih papira i ako ispunjava jedan od sljedećih u</w:t>
      </w:r>
      <w:r w:rsidR="00D12EC4">
        <w:rPr>
          <w:rFonts w:ascii="Times New Roman" w:hAnsi="Times New Roman" w:cs="Times New Roman"/>
          <w:sz w:val="24"/>
          <w:szCs w:val="24"/>
        </w:rPr>
        <w:t>vjeta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DEEF7C" w14:textId="77777777" w:rsidR="00D90CD1" w:rsidRDefault="003879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ukupna vrijednost transakcija izvršenih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a 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 iznosi najmanje 50 milijardi KM,</w:t>
      </w:r>
    </w:p>
    <w:p w14:paraId="359642C9" w14:textId="77777777" w:rsidR="00D90CD1" w:rsidRDefault="003879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ukupan broj transakcija izvršenih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2EC4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 iznosi najmanje 10 mili</w:t>
      </w:r>
      <w:r w:rsidR="00D12EC4">
        <w:rPr>
          <w:rFonts w:ascii="Times New Roman" w:hAnsi="Times New Roman" w:cs="Times New Roman"/>
          <w:sz w:val="24"/>
          <w:szCs w:val="24"/>
        </w:rPr>
        <w:t>jun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08CF195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D5CB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D12EC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5F429F77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(Kriteriji za klasifikaciju značajnog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19EC8674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ne ispunjava </w:t>
      </w:r>
      <w:r w:rsidR="00D12EC4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 da se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značajan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,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se kao značajan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, ako ispunjava sljedeće </w:t>
      </w:r>
      <w:r w:rsidR="00D12EC4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21EECB09" w14:textId="77777777" w:rsidR="00D90CD1" w:rsidRDefault="00387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ukupna vrijednost transakcija izvršenih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2EC4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 iznosi najmanje 5 milijardi KM i</w:t>
      </w:r>
    </w:p>
    <w:p w14:paraId="60EFE944" w14:textId="77777777" w:rsidR="00D90CD1" w:rsidRDefault="00387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ukupan broj transakcija izvršenih preko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2EC4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prethodne kalendarske godine</w:t>
      </w:r>
      <w:r w:rsidR="00D12EC4">
        <w:rPr>
          <w:rFonts w:ascii="Times New Roman" w:hAnsi="Times New Roman" w:cs="Times New Roman"/>
          <w:sz w:val="24"/>
          <w:szCs w:val="24"/>
        </w:rPr>
        <w:t xml:space="preserve"> iznosi najmanje 10 miliju</w:t>
      </w:r>
      <w:r>
        <w:rPr>
          <w:rFonts w:ascii="Times New Roman" w:hAnsi="Times New Roman" w:cs="Times New Roman"/>
          <w:sz w:val="24"/>
          <w:szCs w:val="24"/>
        </w:rPr>
        <w:t>na.</w:t>
      </w:r>
    </w:p>
    <w:p w14:paraId="6ED4BD1A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781C2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D12EC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07E9DE4D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(Kriteriji za klasifikaciju ostalih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3201D5F6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ne ispunjava </w:t>
      </w:r>
      <w:r w:rsidR="00D12EC4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 iz član</w:t>
      </w:r>
      <w:r w:rsidR="00D12EC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5. ove odluke se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kao „ostali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i“.</w:t>
      </w:r>
    </w:p>
    <w:p w14:paraId="0B7A1BBB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94D8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D12EC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54092059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(Klasifikacija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Centralne banke)</w:t>
      </w:r>
    </w:p>
    <w:p w14:paraId="7D2AD629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C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ruto poravnanje u realnom vremenu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žirokliring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, čiji je vlasnik i operater Centralna banka, se klasifi</w:t>
      </w:r>
      <w:r w:rsidR="00D12EC4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D12E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značajni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6F66EF4F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792D3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BE572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66C87C7F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(Donošenje akta o klasifikaciji pojedinačnog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345CF7CB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Upravno vijeće će za sve pojedinačne platne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2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izuzev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iz član</w:t>
      </w:r>
      <w:r w:rsidR="00BE57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7. ove odluke, a na </w:t>
      </w:r>
      <w:r w:rsidR="00BE572E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kriterija za klasifikaciju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utvrđenih u dijelu drugom ove odluke, donijeti akt o klasifikaciji pojedinačnog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D9AF08C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Upravno vijeće može donijeti akt o klasifikaciji pojedinačnog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koji odstupa od kriterija za klasifikaciju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utvrđenih u dijelu drugom ove odluke, samo ukoliko ocijeni da je to potrebno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</w:t>
      </w:r>
      <w:r w:rsidR="00BE572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ijske stabilnosti.</w:t>
      </w:r>
    </w:p>
    <w:p w14:paraId="6C0B27D6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43C0D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6336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TREĆI – STANDARDI ZA </w:t>
      </w:r>
      <w:r w:rsidR="004470E4">
        <w:rPr>
          <w:rFonts w:ascii="Times New Roman" w:hAnsi="Times New Roman" w:cs="Times New Roman"/>
          <w:b/>
          <w:sz w:val="24"/>
          <w:szCs w:val="24"/>
        </w:rPr>
        <w:t>EFIKASAN</w:t>
      </w:r>
      <w:r>
        <w:rPr>
          <w:rFonts w:ascii="Times New Roman" w:hAnsi="Times New Roman" w:cs="Times New Roman"/>
          <w:b/>
          <w:sz w:val="24"/>
          <w:szCs w:val="24"/>
        </w:rPr>
        <w:t>, POUZDAN I NE</w:t>
      </w:r>
      <w:r w:rsidR="00BE572E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>ETAN RAD KLASIFI</w:t>
      </w:r>
      <w:r w:rsidR="00BE572E">
        <w:rPr>
          <w:rFonts w:ascii="Times New Roman" w:hAnsi="Times New Roman" w:cs="Times New Roman"/>
          <w:b/>
          <w:sz w:val="24"/>
          <w:szCs w:val="24"/>
        </w:rPr>
        <w:t>CIRAN</w:t>
      </w:r>
      <w:r>
        <w:rPr>
          <w:rFonts w:ascii="Times New Roman" w:hAnsi="Times New Roman" w:cs="Times New Roman"/>
          <w:b/>
          <w:sz w:val="24"/>
          <w:szCs w:val="24"/>
        </w:rPr>
        <w:t xml:space="preserve">OG PLATNOG </w:t>
      </w:r>
      <w:r w:rsidR="0069375B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5C6AFA11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3ACA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BE572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49C41E57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(Standardi za nadgledanje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03CCC9F9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Centralna banka kao standarde koji trebaju biti ispunjeni za </w:t>
      </w:r>
      <w:r w:rsidR="004470E4">
        <w:rPr>
          <w:rFonts w:ascii="Times New Roman" w:hAnsi="Times New Roman" w:cs="Times New Roman"/>
          <w:sz w:val="24"/>
          <w:szCs w:val="24"/>
        </w:rPr>
        <w:t>efikasan</w:t>
      </w:r>
      <w:r>
        <w:rPr>
          <w:rFonts w:ascii="Times New Roman" w:hAnsi="Times New Roman" w:cs="Times New Roman"/>
          <w:sz w:val="24"/>
          <w:szCs w:val="24"/>
        </w:rPr>
        <w:t>, pouzdan i ne</w:t>
      </w:r>
      <w:r w:rsidR="00BE572E">
        <w:rPr>
          <w:rFonts w:ascii="Times New Roman" w:hAnsi="Times New Roman" w:cs="Times New Roman"/>
          <w:sz w:val="24"/>
          <w:szCs w:val="24"/>
        </w:rPr>
        <w:t>ometan rad klasificira</w:t>
      </w:r>
      <w:r>
        <w:rPr>
          <w:rFonts w:ascii="Times New Roman" w:hAnsi="Times New Roman" w:cs="Times New Roman"/>
          <w:sz w:val="24"/>
          <w:szCs w:val="24"/>
        </w:rPr>
        <w:t xml:space="preserve">nog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primjenjuje „Principe za infrastrukturu </w:t>
      </w:r>
      <w:r w:rsidR="00BE572E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ijskog tržišta“ utvrđene propisom Centralne banke o nadgledanju funkcioni</w:t>
      </w:r>
      <w:r w:rsidR="00BE57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anja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26D0B2E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C69F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BE572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5E9A6C3F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(Principi i ključna razmatranja za procjenu usklađenosti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65378659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Ispunjavanje standarda za </w:t>
      </w:r>
      <w:r w:rsidR="004470E4">
        <w:rPr>
          <w:rFonts w:ascii="Times New Roman" w:hAnsi="Times New Roman" w:cs="Times New Roman"/>
          <w:sz w:val="24"/>
          <w:szCs w:val="24"/>
        </w:rPr>
        <w:t>efikasan</w:t>
      </w:r>
      <w:r>
        <w:rPr>
          <w:rFonts w:ascii="Times New Roman" w:hAnsi="Times New Roman" w:cs="Times New Roman"/>
          <w:sz w:val="24"/>
          <w:szCs w:val="24"/>
        </w:rPr>
        <w:t xml:space="preserve">, pouzdan i </w:t>
      </w:r>
      <w:r w:rsidR="00BE572E">
        <w:rPr>
          <w:rFonts w:ascii="Times New Roman" w:hAnsi="Times New Roman" w:cs="Times New Roman"/>
          <w:sz w:val="24"/>
          <w:szCs w:val="24"/>
        </w:rPr>
        <w:t>neometan</w:t>
      </w:r>
      <w:r>
        <w:rPr>
          <w:rFonts w:ascii="Times New Roman" w:hAnsi="Times New Roman" w:cs="Times New Roman"/>
          <w:sz w:val="24"/>
          <w:szCs w:val="24"/>
        </w:rPr>
        <w:t xml:space="preserve"> rad klasifi</w:t>
      </w:r>
      <w:r w:rsidR="00BE572E">
        <w:rPr>
          <w:rFonts w:ascii="Times New Roman" w:hAnsi="Times New Roman" w:cs="Times New Roman"/>
          <w:sz w:val="24"/>
          <w:szCs w:val="24"/>
        </w:rPr>
        <w:t>cir</w:t>
      </w:r>
      <w:r>
        <w:rPr>
          <w:rFonts w:ascii="Times New Roman" w:hAnsi="Times New Roman" w:cs="Times New Roman"/>
          <w:sz w:val="24"/>
          <w:szCs w:val="24"/>
        </w:rPr>
        <w:t xml:space="preserve">anih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određuje se procjenom </w:t>
      </w:r>
      <w:r w:rsidR="00BE572E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principima i njihovim ključnim razmatranjima na način utvrđen u Prilogu 1. ove odluke „Principi i ključna razmatranja za procjenu usklađenosti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a“, a u skladu sa propisom Centralne banke o nadgledanju funkcioni</w:t>
      </w:r>
      <w:r w:rsidR="00BE57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anja platnih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E29FFE4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A9576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49C38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9EDB5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F8AB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BE572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7AF08FA2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(Primjena principa i ključnih razmatranja)</w:t>
      </w:r>
    </w:p>
    <w:p w14:paraId="79C3400C" w14:textId="77777777" w:rsidR="00D90CD1" w:rsidRDefault="00BE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79F0">
        <w:rPr>
          <w:rFonts w:ascii="Times New Roman" w:hAnsi="Times New Roman" w:cs="Times New Roman"/>
          <w:sz w:val="24"/>
          <w:szCs w:val="24"/>
        </w:rPr>
        <w:t>visno o klasifikacij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79F0">
        <w:rPr>
          <w:rFonts w:ascii="Times New Roman" w:hAnsi="Times New Roman" w:cs="Times New Roman"/>
          <w:sz w:val="24"/>
          <w:szCs w:val="24"/>
        </w:rPr>
        <w:t xml:space="preserve">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3879F0">
        <w:rPr>
          <w:rFonts w:ascii="Times New Roman" w:hAnsi="Times New Roman" w:cs="Times New Roman"/>
          <w:sz w:val="24"/>
          <w:szCs w:val="24"/>
        </w:rPr>
        <w:t xml:space="preserve">a, za procjenu usklađenosti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3879F0">
        <w:rPr>
          <w:rFonts w:ascii="Times New Roman" w:hAnsi="Times New Roman" w:cs="Times New Roman"/>
          <w:sz w:val="24"/>
          <w:szCs w:val="24"/>
        </w:rPr>
        <w:t xml:space="preserve">a primjenjuju se odgovarajući principi i njihova ključna razmatranja na način utvrđen u Prilogu 2. ove odluke „Principi i ključna razmatranja za procjenu usklađenosti shodno klasifikaciji platnog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3879F0">
        <w:rPr>
          <w:rFonts w:ascii="Times New Roman" w:hAnsi="Times New Roman" w:cs="Times New Roman"/>
          <w:sz w:val="24"/>
          <w:szCs w:val="24"/>
        </w:rPr>
        <w:t>a“.</w:t>
      </w:r>
    </w:p>
    <w:p w14:paraId="527CF27C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6F11" w14:textId="77777777" w:rsidR="002857BD" w:rsidRDefault="0028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A7DB" w14:textId="77777777"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046E1F">
        <w:rPr>
          <w:rFonts w:ascii="Times New Roman" w:hAnsi="Times New Roman" w:cs="Times New Roman"/>
          <w:b/>
          <w:sz w:val="24"/>
          <w:szCs w:val="24"/>
        </w:rPr>
        <w:t>ČETVRTI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ZAVRŠNE ODREDBE</w:t>
      </w:r>
    </w:p>
    <w:p w14:paraId="31A85DBE" w14:textId="77777777"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0C0E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4470E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45D83A3F" w14:textId="77777777"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(Završne odredbe)</w:t>
      </w:r>
    </w:p>
    <w:p w14:paraId="133F4F77" w14:textId="77777777" w:rsidR="00D90CD1" w:rsidRDefault="0038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 dana od dana objavljivanja na internet</w:t>
      </w:r>
      <w:r w:rsidR="004470E4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stranici Centralne banke Bosne i Hercegovine, a primjenjivat će se od </w:t>
      </w:r>
      <w:r w:rsidR="00FC348C">
        <w:rPr>
          <w:rFonts w:ascii="Times New Roman" w:hAnsi="Times New Roman" w:cs="Times New Roman"/>
          <w:sz w:val="24"/>
          <w:szCs w:val="24"/>
        </w:rPr>
        <w:t xml:space="preserve"> 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34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ED85421" w14:textId="77777777" w:rsidR="00D90CD1" w:rsidRDefault="00D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07644" w14:textId="77777777" w:rsidR="00D90CD1" w:rsidRDefault="00D90CD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5E759" w14:textId="77777777" w:rsidR="002857BD" w:rsidRDefault="002857B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8F03D" w14:textId="77777777" w:rsidR="00D90CD1" w:rsidRDefault="00D9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522C2" w14:textId="77777777"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</w:t>
      </w:r>
      <w:r w:rsidR="004470E4">
        <w:rPr>
          <w:rFonts w:ascii="Times New Roman" w:eastAsia="Times New Roman" w:hAnsi="Times New Roman" w:cs="Times New Roman"/>
          <w:sz w:val="24"/>
          <w:szCs w:val="24"/>
          <w:lang w:eastAsia="hr-HR"/>
        </w:rPr>
        <w:t>telj</w:t>
      </w:r>
    </w:p>
    <w:p w14:paraId="53A35B12" w14:textId="77777777"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55721">
        <w:rPr>
          <w:rFonts w:ascii="Times New Roman" w:eastAsia="Times New Roman" w:hAnsi="Times New Roman" w:cs="Times New Roman"/>
          <w:sz w:val="24"/>
          <w:szCs w:val="24"/>
          <w:lang w:eastAsia="hr-HR"/>
        </w:rPr>
        <w:t>UV-122-</w:t>
      </w:r>
      <w:r w:rsidR="00855721">
        <w:rPr>
          <w:rFonts w:ascii="Times New Roman" w:hAnsi="Times New Roman" w:cs="Times New Roman"/>
          <w:sz w:val="24"/>
          <w:szCs w:val="24"/>
        </w:rPr>
        <w:t>01-1-</w:t>
      </w:r>
      <w:r w:rsidR="000F73BB">
        <w:rPr>
          <w:rFonts w:ascii="Times New Roman" w:hAnsi="Times New Roman" w:cs="Times New Roman"/>
          <w:sz w:val="24"/>
          <w:szCs w:val="24"/>
        </w:rPr>
        <w:t>1909-10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Upravnog vijeća Centralne banke </w:t>
      </w:r>
    </w:p>
    <w:p w14:paraId="3CE99F46" w14:textId="77777777"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Sarajevo,</w:t>
      </w:r>
      <w:r w:rsidR="00CC6C9F">
        <w:rPr>
          <w:rFonts w:ascii="Times New Roman" w:eastAsia="Times New Roman" w:hAnsi="Times New Roman" w:cs="Times New Roman"/>
          <w:sz w:val="24"/>
          <w:szCs w:val="24"/>
        </w:rPr>
        <w:t xml:space="preserve"> 27.10.</w:t>
      </w:r>
      <w:r>
        <w:rPr>
          <w:rFonts w:ascii="Times New Roman" w:eastAsia="Times New Roman" w:hAnsi="Times New Roman" w:cs="Times New Roman"/>
          <w:sz w:val="24"/>
          <w:szCs w:val="24"/>
        </w:rPr>
        <w:t>2022. godine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Bosne i Hercegovine </w:t>
      </w:r>
    </w:p>
    <w:p w14:paraId="6990232F" w14:textId="77777777"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GUVERNER</w:t>
      </w:r>
    </w:p>
    <w:p w14:paraId="59A2AB59" w14:textId="77777777"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</w:t>
      </w:r>
      <w:r w:rsidR="004470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Senad Softić</w:t>
      </w:r>
    </w:p>
    <w:p w14:paraId="5094570A" w14:textId="77777777"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DBEF13" w14:textId="77777777"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416FA0F1" w14:textId="77777777" w:rsidR="00D90CD1" w:rsidRDefault="003879F0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1. „Principi i ključna razmatranja za procjenu usklađenosti platnih </w:t>
      </w:r>
      <w:r w:rsidR="0069375B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0EA701EB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727E0CBF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1. Pravn</w:t>
            </w:r>
            <w:r w:rsidR="009B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osnov</w:t>
            </w:r>
            <w:r w:rsidR="009B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14:paraId="68BBFB5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da ima čvrstu, jasnu, transparentnu i primjenjivu pravnu osnovu za svaki materijalni aspekt svojih aktivnosti u svim relevantnim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 w14:paraId="0D506307" w14:textId="77777777">
        <w:trPr>
          <w:trHeight w:val="523"/>
          <w:jc w:val="center"/>
        </w:trPr>
        <w:tc>
          <w:tcPr>
            <w:tcW w:w="1810" w:type="pct"/>
            <w:vMerge w:val="restart"/>
          </w:tcPr>
          <w:p w14:paraId="380153C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25F72CF1" w14:textId="77777777" w:rsidR="00D90CD1" w:rsidRDefault="009B5854" w:rsidP="009B585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Zakonska osnova treba da osigura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visok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upanj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sigurnosti za svaki materijalni aspekt aktivnosti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u svim relevantnim </w:t>
            </w:r>
            <w:proofErr w:type="spellStart"/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14:paraId="1683EFDF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Materijalni aspekti i relevantne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jurisdikcije</w:t>
            </w:r>
            <w:proofErr w:type="spellEnd"/>
          </w:p>
          <w:p w14:paraId="5E95FB1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P.1.1.1: Koji su materijalni aspekti aktivnosti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koji zahtijevaju visok st</w:t>
            </w:r>
            <w:r w:rsidR="009B5854">
              <w:rPr>
                <w:rFonts w:ascii="Times New Roman" w:hAnsi="Times New Roman" w:cs="Times New Roman"/>
                <w:sz w:val="24"/>
                <w:szCs w:val="24"/>
              </w:rPr>
              <w:t>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pravne sigurnosti (na primjer, prava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ijskim instrumentima;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poravnanja;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interoperabilnost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imobilizacija i dematerijalizacija vrijednosnih papira; aranžmani isporuka nasuprot plaćanju (engl.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plaćanje nasuprot plaćanju (engl.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ili isporuka nasuprot isporuci (engl.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kolateralni aranžmani (uključujući dogovore o maržama); i zadane procedure)?</w:t>
            </w:r>
          </w:p>
          <w:p w14:paraId="3ACE098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P.1.1.2: Koje su relevantne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svaki materijalni aspekt aktivnosti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34010229" w14:textId="77777777">
        <w:trPr>
          <w:trHeight w:val="523"/>
          <w:jc w:val="center"/>
        </w:trPr>
        <w:tc>
          <w:tcPr>
            <w:tcW w:w="1810" w:type="pct"/>
            <w:vMerge/>
          </w:tcPr>
          <w:p w14:paraId="5FF3B4FE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3736FF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Zakonska osnova za svaki materijalni aspekt</w:t>
            </w:r>
          </w:p>
          <w:p w14:paraId="1E9BC5C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P.1.1.3: Kako platni </w:t>
            </w:r>
            <w:r w:rsidR="0069375B">
              <w:rPr>
                <w:rFonts w:ascii="Times New Roman" w:eastAsiaTheme="minorHAnsi" w:hAnsi="Times New Roman"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osigurava da njegova pravna osnova (to jest pravni okvir i pravila, proc</w:t>
            </w:r>
            <w:r w:rsidR="009B5854">
              <w:rPr>
                <w:rFonts w:ascii="Times New Roman" w:eastAsiaTheme="minorHAnsi" w:hAnsi="Times New Roman"/>
                <w:sz w:val="24"/>
                <w:lang w:val="bs-Latn-BA"/>
              </w:rPr>
              <w:t>edure i ugovori) pruža visok stupanj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pravne sigurnosti za svaki materijalni aspekt aktivnosti platnog </w:t>
            </w:r>
            <w:r w:rsidR="0069375B">
              <w:rPr>
                <w:rFonts w:ascii="Times New Roman" w:eastAsiaTheme="minorHAnsi" w:hAnsi="Times New Roman"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a u svim relevantnim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bs-Latn-BA"/>
              </w:rPr>
              <w:t>jurisdikcijama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bs-Latn-BA"/>
              </w:rPr>
              <w:t>?</w:t>
            </w:r>
          </w:p>
          <w:p w14:paraId="58FE413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- Za platni </w:t>
            </w:r>
            <w:r w:rsidR="0069375B">
              <w:rPr>
                <w:rFonts w:ascii="Times New Roman" w:eastAsiaTheme="minorHAnsi" w:hAnsi="Times New Roman"/>
                <w:i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koji ima aranžman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netiranja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kako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platni </w:t>
            </w:r>
            <w:r w:rsidR="0069375B">
              <w:rPr>
                <w:rFonts w:ascii="Times New Roman" w:eastAsiaTheme="minorHAnsi" w:hAnsi="Times New Roman"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osigurava da njegova pravna osnova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podržava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provodivost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tog aranžmana?</w:t>
            </w:r>
          </w:p>
          <w:p w14:paraId="2D1905D2" w14:textId="77777777" w:rsidR="00D90CD1" w:rsidRDefault="003879F0" w:rsidP="009B5854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-Ako se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konačnost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poravnanja javlja u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platnom </w:t>
            </w:r>
            <w:r w:rsidR="0069375B">
              <w:rPr>
                <w:rFonts w:ascii="Times New Roman" w:eastAsiaTheme="minorHAnsi" w:hAnsi="Times New Roman"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u,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kako platni </w:t>
            </w:r>
            <w:r w:rsidR="0069375B">
              <w:rPr>
                <w:rFonts w:ascii="Times New Roman" w:eastAsiaTheme="minorHAnsi" w:hAnsi="Times New Roman"/>
                <w:i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osigurava da njegova pravna osnova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podržava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konačnost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transakcija, uključujući i one od insolventnih </w:t>
            </w:r>
            <w:r w:rsidR="009B5854">
              <w:rPr>
                <w:rFonts w:ascii="Times New Roman" w:eastAsiaTheme="minorHAnsi" w:hAnsi="Times New Roman"/>
                <w:i/>
                <w:sz w:val="24"/>
                <w:lang w:val="bs-Latn-BA"/>
              </w:rPr>
              <w:t>sudionika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? Da li pravna osnova za mehanizme vanjskog poravnanja koje koristi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platni </w:t>
            </w:r>
            <w:r w:rsidR="0069375B">
              <w:rPr>
                <w:rFonts w:ascii="Times New Roman" w:eastAsiaTheme="minorHAnsi" w:hAnsi="Times New Roman"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kao što su prijenos sredstava ili </w:t>
            </w:r>
            <w:r w:rsidR="0069375B">
              <w:rPr>
                <w:rFonts w:ascii="Times New Roman" w:eastAsiaTheme="minorHAnsi" w:hAnsi="Times New Roman"/>
                <w:i/>
                <w:sz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i prijenosa vrijednosnih papira, također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podržavaju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tu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konačnost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?</w:t>
            </w:r>
          </w:p>
        </w:tc>
      </w:tr>
      <w:tr w:rsidR="00D90CD1" w14:paraId="2CF50282" w14:textId="77777777">
        <w:trPr>
          <w:jc w:val="center"/>
        </w:trPr>
        <w:tc>
          <w:tcPr>
            <w:tcW w:w="1810" w:type="pct"/>
          </w:tcPr>
          <w:p w14:paraId="25BCB39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53417EE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da ima pravila, procedure i ugovore koji su jasni, razumljivi i dosljedni relevantnim zakonima i propisima. </w:t>
            </w:r>
          </w:p>
        </w:tc>
        <w:tc>
          <w:tcPr>
            <w:tcW w:w="3190" w:type="pct"/>
          </w:tcPr>
          <w:p w14:paraId="12ADDA0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P.1.2.1: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pokazuje da su njegova pravila, procedure i ugovori jasni i razumljivi?</w:t>
            </w:r>
          </w:p>
          <w:p w14:paraId="3292194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P.1.2.2: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su njegova pravila, procedure i ugovori dosljedni s relevantnim zakonima i propisima (na primjer, putem pravnih mišljenja ili analize)? Da li su neke nedosljednosti identifi</w:t>
            </w:r>
            <w:r w:rsidR="003C789E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 i riješene? Jesu li pravila, procedure i ugovori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preispitani ili ocijenjeni od strane vanjskih vlasti ili subjekata?</w:t>
            </w:r>
          </w:p>
          <w:p w14:paraId="29E0B7B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P.1.2.3: Da li se pravila, procedure i ugovori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prije stupanja na snagu moraju odobriti? Ako je odgovor DA, od koga i kako?</w:t>
            </w:r>
          </w:p>
        </w:tc>
      </w:tr>
      <w:tr w:rsidR="00D90CD1" w14:paraId="57CA0BD1" w14:textId="77777777">
        <w:trPr>
          <w:trHeight w:val="354"/>
          <w:jc w:val="center"/>
        </w:trPr>
        <w:tc>
          <w:tcPr>
            <w:tcW w:w="1810" w:type="pct"/>
          </w:tcPr>
          <w:p w14:paraId="4E6E07F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3</w:t>
            </w:r>
          </w:p>
          <w:p w14:paraId="6E33BD22" w14:textId="77777777" w:rsidR="00D90CD1" w:rsidRDefault="003879F0" w:rsidP="00106B4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trebalo da može artikuli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 zakonsku osnovu za svoje aktivnosti relevantnim nadležnim institucijama, 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ako je relevantno, klijentima 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jasan i razumljiv način. </w:t>
            </w:r>
          </w:p>
        </w:tc>
        <w:tc>
          <w:tcPr>
            <w:tcW w:w="3190" w:type="pct"/>
          </w:tcPr>
          <w:p w14:paraId="51EBA29C" w14:textId="77777777" w:rsidR="00D90CD1" w:rsidRDefault="003879F0" w:rsidP="00106B4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artikuli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pravnu osnovu za svoje aktivnosti relevantnim vlastima,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relevantno, klijentima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5E7B3F06" w14:textId="77777777">
        <w:trPr>
          <w:trHeight w:val="1238"/>
          <w:jc w:val="center"/>
        </w:trPr>
        <w:tc>
          <w:tcPr>
            <w:tcW w:w="1810" w:type="pct"/>
            <w:vMerge w:val="restart"/>
          </w:tcPr>
          <w:p w14:paraId="7D34464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  <w:p w14:paraId="5978636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trebao da ima pravila, procedure i ugovore koji su primjenjivi u svim relevantnim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Trebalo bi da postoji visok 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sigurnosti da akcije koje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preduzima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skladu sa tim pravilima i procedurama neće biti poništene, učinjene nevažećim ili predmet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odgađanja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14:paraId="7A8AA2B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Primjenjivost pravila, procedura i ugovora </w:t>
            </w:r>
          </w:p>
          <w:p w14:paraId="33910BB7" w14:textId="77777777" w:rsidR="00D90CD1" w:rsidRDefault="003879F0" w:rsidP="00C1708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P.1.4.1: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postiže visok</w:t>
            </w:r>
            <w:r w:rsidR="00C17082">
              <w:rPr>
                <w:rFonts w:ascii="Times New Roman" w:hAnsi="Times New Roman" w:cs="Times New Roman"/>
                <w:sz w:val="24"/>
                <w:szCs w:val="24"/>
              </w:rPr>
              <w:t>u razinu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povjerenja da su pravila, procedure i ugovori koje se odnose na operacije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provodivi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svim relevantnim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utvrđenim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ključnom razmatranju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(na primjer, putem pravnih mišljenja i analize)?</w:t>
            </w:r>
          </w:p>
        </w:tc>
      </w:tr>
      <w:tr w:rsidR="00D90CD1" w14:paraId="0A9165C8" w14:textId="77777777">
        <w:trPr>
          <w:trHeight w:val="1237"/>
          <w:jc w:val="center"/>
        </w:trPr>
        <w:tc>
          <w:tcPr>
            <w:tcW w:w="1810" w:type="pct"/>
            <w:vMerge/>
          </w:tcPr>
          <w:p w14:paraId="392DB753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9DEC571" w14:textId="77777777" w:rsidR="00D90CD1" w:rsidRDefault="00106B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Stupanj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sigurnosti za pravila i procedure </w:t>
            </w:r>
          </w:p>
          <w:p w14:paraId="6249552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P.1.4.2: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Kako platni </w:t>
            </w:r>
            <w:r w:rsidR="0069375B">
              <w:rPr>
                <w:rFonts w:ascii="Times New Roman" w:hAnsi="Times New Roman" w:cs="Times New Roman"/>
                <w:iCs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postiže visok </w:t>
            </w:r>
            <w:r w:rsidR="00106B48">
              <w:rPr>
                <w:rFonts w:ascii="Times New Roman" w:hAnsi="Times New Roman" w:cs="Times New Roman"/>
                <w:iCs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izvjesnosti da njegova pravila, procedure i ugovori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neće biti poništene, učinjene nevažećim ili predmet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odgađanja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Postoje li okolnosti u kojima radnje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po njegovim pravilima, postupcima ili ugovorima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mogu biti poništene, učinjene nevažećim ili predmet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odgađanja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 Ako je odgovor DA, navesti okolnosti.</w:t>
            </w:r>
          </w:p>
          <w:p w14:paraId="325539A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P.1.4.3: Da li je sud u bilo kojoj relevantnoj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jurisdikciji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ikada smatrao da su aktivnosti ili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aranžamani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u sklopu svojih pravila i procedura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neprovodivi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D90CD1" w14:paraId="775EC5C7" w14:textId="77777777">
        <w:trPr>
          <w:trHeight w:val="664"/>
          <w:jc w:val="center"/>
        </w:trPr>
        <w:tc>
          <w:tcPr>
            <w:tcW w:w="1810" w:type="pct"/>
          </w:tcPr>
          <w:p w14:paraId="06FA604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5 </w:t>
            </w:r>
          </w:p>
          <w:p w14:paraId="4E4C6D9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obavljaju poslove u više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trebalo da utvrde  i ublaže rizike koji nastaju iz potencijalnog sukoba zakona u raznim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14:paraId="651525FA" w14:textId="77777777" w:rsidR="00D90CD1" w:rsidRDefault="003879F0" w:rsidP="00C627B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P.1.5.1: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poslove u više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C627B4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analizira bilo koja potencijalna pitanja sukoba zakona? Kada postoji nesigurnost u vezi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provodivosti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zakona u relevantnim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dobio ne</w:t>
            </w:r>
            <w:r w:rsidR="00C627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visnu pravnu analizu potencijalnih pitanja sukoba zakona? Koja potencijalna pitanja sukoba zakona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C627B4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i analizirao?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rješava potencijalna pitanja sukoba zakona?</w:t>
            </w:r>
          </w:p>
        </w:tc>
      </w:tr>
    </w:tbl>
    <w:p w14:paraId="09D65AF5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711017DA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7F6C1FA0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2. Upravljanje</w:t>
            </w:r>
          </w:p>
          <w:p w14:paraId="720626EC" w14:textId="77777777" w:rsidR="00D90CD1" w:rsidRDefault="003879F0" w:rsidP="00C627B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aranžmane upravljanja koji su jasni i transparentni, te promovi</w:t>
            </w:r>
            <w:r w:rsidR="00C627B4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sigurnost i efikasnost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podržavaju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stabilnost šireg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druga relevantna pitanja od javnog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ciljeve relevantnih zainteres</w:t>
            </w:r>
            <w:r w:rsidR="00C627B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anih strana.</w:t>
            </w:r>
          </w:p>
        </w:tc>
      </w:tr>
      <w:tr w:rsidR="00D90CD1" w14:paraId="7597FED6" w14:textId="77777777">
        <w:trPr>
          <w:trHeight w:val="558"/>
          <w:jc w:val="center"/>
        </w:trPr>
        <w:tc>
          <w:tcPr>
            <w:tcW w:w="1810" w:type="pct"/>
          </w:tcPr>
          <w:p w14:paraId="11700A9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  <w:p w14:paraId="1253419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ciljeve u kojima je prioritet stavljen na sigurnost i efikasnost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kojima se eksplicitno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ijska stabilnost i druga relevantna pitanja od javnog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14:paraId="1F06EAB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P.2.1.1: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Koji su ciljevi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jesu li jasno identificirani?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procijenjuje svoj učinak u postizanju svojih ciljeva?</w:t>
            </w:r>
          </w:p>
          <w:p w14:paraId="676700D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P.2.1.2: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li ciljevi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postavljaju visok prioritet na sigurnost i efikasnost? Kako ciljevi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eksplicitno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podržavaju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ijsku stabilnost i druga relevantna pitanja od javnog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2BBC57D9" w14:textId="77777777">
        <w:trPr>
          <w:trHeight w:val="3109"/>
          <w:jc w:val="center"/>
        </w:trPr>
        <w:tc>
          <w:tcPr>
            <w:tcW w:w="1810" w:type="pct"/>
            <w:vMerge w:val="restart"/>
          </w:tcPr>
          <w:p w14:paraId="63184390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Ključno razmatranje 2 </w:t>
            </w:r>
          </w:p>
          <w:p w14:paraId="34E4D3D7" w14:textId="77777777" w:rsidR="00D90CD1" w:rsidRDefault="003879F0" w:rsidP="00EB4F4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trebalo da ima dokument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 aranžmane o upravljanju koji o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siguravaju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jasne i 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izravne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linije odgovornosti i izvještavanja. Ovi aranžmani treba da budu objavljeni vlasnicima, relevantnim institucijama, 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na generalno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j razini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javnosti.  </w:t>
            </w:r>
          </w:p>
        </w:tc>
        <w:tc>
          <w:tcPr>
            <w:tcW w:w="3190" w:type="pct"/>
          </w:tcPr>
          <w:p w14:paraId="499FA17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Aranžmani upravljanja </w:t>
            </w:r>
          </w:p>
          <w:p w14:paraId="0C03361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P.2.2.1: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Koji su aranžmani upravljanja po kojima upravni odbor (ili ekvivalent) i menadžment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djeluju? Koje su linije odgovornosti i izvještavanja unutar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 Kako i gdje su ovi aranžmani dokumentirani?</w:t>
            </w:r>
          </w:p>
          <w:p w14:paraId="723DF51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P.2.2.2: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kojima upravlja 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središnja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banka, kako aranžm</w:t>
            </w:r>
            <w:r w:rsidR="002F1A5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upravljanja rješavaju bilo koji uočeni ili mogući sukob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U kolikoj mjeri aranžmani upravljanja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razdvajanje operatora i funkcije nadgledanja?</w:t>
            </w:r>
          </w:p>
          <w:p w14:paraId="4DF0D8DC" w14:textId="77777777" w:rsidR="00D90CD1" w:rsidRDefault="003879F0" w:rsidP="00EB4F4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P.2.2.3: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izvještava vlasnike, 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druge relevantne zainteres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 strane?</w:t>
            </w:r>
          </w:p>
        </w:tc>
      </w:tr>
      <w:tr w:rsidR="00D90CD1" w14:paraId="56BB0524" w14:textId="77777777">
        <w:trPr>
          <w:trHeight w:val="1125"/>
          <w:jc w:val="center"/>
        </w:trPr>
        <w:tc>
          <w:tcPr>
            <w:tcW w:w="1810" w:type="pct"/>
            <w:vMerge/>
          </w:tcPr>
          <w:p w14:paraId="7382F732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252316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ind w:left="720" w:hanging="72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Objavljivanje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aranžmana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upravljanja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63EEA9B" w14:textId="77777777" w:rsidR="00D90CD1" w:rsidRDefault="003879F0" w:rsidP="00EB4F4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P.2.2.4: Kako su aranžmani upravljanja objavljeni vlasnicima,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relevantnim institucijama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F4A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generalno</w:t>
            </w:r>
            <w:r w:rsidR="00EB4F4A">
              <w:rPr>
                <w:rFonts w:ascii="Times New Roman" w:eastAsia="Times New Roman" w:hAnsi="Times New Roman" w:cs="Times New Roman"/>
                <w:sz w:val="24"/>
                <w:szCs w:val="24"/>
              </w:rPr>
              <w:t>j razini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javnosti?</w:t>
            </w:r>
          </w:p>
        </w:tc>
      </w:tr>
      <w:tr w:rsidR="00D90CD1" w14:paraId="671AD265" w14:textId="77777777">
        <w:trPr>
          <w:trHeight w:val="1583"/>
          <w:jc w:val="center"/>
        </w:trPr>
        <w:tc>
          <w:tcPr>
            <w:tcW w:w="1810" w:type="pct"/>
            <w:vMerge w:val="restart"/>
          </w:tcPr>
          <w:p w14:paraId="5FC115D6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6F91D4" w14:textId="77777777" w:rsidR="00D90CD1" w:rsidRDefault="003879F0" w:rsidP="00D50DC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Uloge i odgovornosti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upravnog odbora platnog </w:t>
            </w:r>
            <w:r w:rsidR="0069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(ili ekviv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alenta) treba da budu jasno precizirani, i treba da postoje dokument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procedure za funkcioni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anje, uključujući procedure za utvrđivanje, rješavanje i upravljanje sukobima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članova. Odbor treba da vrši pregled generalnih rezultata i rezultata pojedinačnih članova odbora redovno. </w:t>
            </w:r>
          </w:p>
        </w:tc>
        <w:tc>
          <w:tcPr>
            <w:tcW w:w="3190" w:type="pct"/>
          </w:tcPr>
          <w:p w14:paraId="0C3A38C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Uloge i odgovornosti odbora</w:t>
            </w:r>
          </w:p>
          <w:p w14:paraId="309FE33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P.2.3.1: Koje su uloge i odgovornosti upravnog odbora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(ili ekvivalenta), i jesu li jasno određeni?</w:t>
            </w:r>
          </w:p>
          <w:p w14:paraId="00DC50B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P.2.3.2: Koje su procedure upravnog odbora za njegovo funkcioniranje, uključujući procedure za utvrđivanje, rješavanje i upravljanje sukobima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članova? Kako su ove procedure dokument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i kome se objavljuju? Koliko često se revidiraju?</w:t>
            </w:r>
          </w:p>
          <w:p w14:paraId="1F10EB2D" w14:textId="77777777" w:rsidR="00D90CD1" w:rsidRDefault="003879F0" w:rsidP="00D50DC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P.2.3.3: Opišite komitete koji su osnovani kako bi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olakšalo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funkcioni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anje upravnog odbora. Koje su uloge, odgovornosti i kakav je sastav tih komiteta?</w:t>
            </w:r>
          </w:p>
        </w:tc>
      </w:tr>
      <w:tr w:rsidR="00D90CD1" w14:paraId="5FB4A6C7" w14:textId="77777777">
        <w:trPr>
          <w:trHeight w:val="1582"/>
          <w:jc w:val="center"/>
        </w:trPr>
        <w:tc>
          <w:tcPr>
            <w:tcW w:w="1810" w:type="pct"/>
            <w:vMerge/>
          </w:tcPr>
          <w:p w14:paraId="0B06691D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FFB356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Pregled rezultata</w:t>
            </w:r>
          </w:p>
          <w:p w14:paraId="333DAA2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P.2.3.4: Koje su procedure uspostavljene da se revidira rad upravnog odbora u cjelini, te rad svakog člana upravnog odbora pojedinačno?</w:t>
            </w:r>
          </w:p>
        </w:tc>
      </w:tr>
      <w:tr w:rsidR="00D90CD1" w14:paraId="6CE82B56" w14:textId="77777777">
        <w:trPr>
          <w:jc w:val="center"/>
        </w:trPr>
        <w:tc>
          <w:tcPr>
            <w:tcW w:w="1810" w:type="pct"/>
          </w:tcPr>
          <w:p w14:paraId="306F04A0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  <w:p w14:paraId="2E1129E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 bi trebalo da uključi odgovarajuće članove sa odgovarajućim vještinama i motivacijom potrebnom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višestrukih uloga.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obično znači uključivanje neizvršnih članova odbora. </w:t>
            </w:r>
          </w:p>
        </w:tc>
        <w:tc>
          <w:tcPr>
            <w:tcW w:w="3190" w:type="pct"/>
          </w:tcPr>
          <w:p w14:paraId="6381F44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P.2.4.1: U kojoj mjeri upravni odbor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ima odgovarajuće vještine i motivaciju potrebnu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svojih višestrukih uloga?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je to slučaj?</w:t>
            </w:r>
          </w:p>
          <w:p w14:paraId="0B848AA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P.2.4.2: Koje poticaje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pruža članovima upravnog odbora kako bi mogao privući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zadržati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upravnog odbora s odgovarajućim vještinama? Kako ovi poticaji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odražavaju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dugoročno postizanje ciljeva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  <w:p w14:paraId="76C7FA1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P.2.4.3: Da li upravni odbor uključuje neizvršne ili ne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visne članove odbora? Ako da, koliko?</w:t>
            </w:r>
          </w:p>
          <w:p w14:paraId="70D31561" w14:textId="77777777" w:rsidR="00D90CD1" w:rsidRDefault="003879F0" w:rsidP="00D50DC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P.2.4.4: Ako odbor uključuje ne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visne članove odbora,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 xml:space="preserve"> definira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visnog člana odbora? Da 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otkriva koje član(ove) odbora smatra ne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visnim?</w:t>
            </w:r>
          </w:p>
        </w:tc>
      </w:tr>
      <w:tr w:rsidR="00D90CD1" w14:paraId="1DB01969" w14:textId="77777777">
        <w:trPr>
          <w:trHeight w:val="1238"/>
          <w:jc w:val="center"/>
        </w:trPr>
        <w:tc>
          <w:tcPr>
            <w:tcW w:w="1810" w:type="pct"/>
            <w:vMerge w:val="restart"/>
          </w:tcPr>
          <w:p w14:paraId="21D3813F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Ključno razmatranje 5</w:t>
            </w:r>
          </w:p>
          <w:p w14:paraId="4A12233B" w14:textId="77777777" w:rsidR="00D90CD1" w:rsidRDefault="003879F0" w:rsidP="00D50DC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Uloge i odgovornosti menadžmenta treba da budu jasno defini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ane. Menadžment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treba da ima odgovarajuće iskustvo, mješavinu vještina i integritet neophodan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svojih odgovornosti za rad i upravljanje rizikom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</w:p>
        </w:tc>
        <w:tc>
          <w:tcPr>
            <w:tcW w:w="3190" w:type="pct"/>
          </w:tcPr>
          <w:p w14:paraId="34DE6401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Uloge i odgovornosti menadžmenta</w:t>
            </w:r>
          </w:p>
          <w:p w14:paraId="52AF3E7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P.2.5.1: Koje su uloge i odgovornosti menadžmenta i da li su one jasno navedene?</w:t>
            </w:r>
          </w:p>
          <w:p w14:paraId="27FC861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P.2.5.2: Kako se postavljaju i ocjenjuju uloge i ciljevi menadžmenta?</w:t>
            </w:r>
          </w:p>
        </w:tc>
      </w:tr>
      <w:tr w:rsidR="00D90CD1" w14:paraId="238C3DF9" w14:textId="77777777">
        <w:trPr>
          <w:trHeight w:val="1237"/>
          <w:jc w:val="center"/>
        </w:trPr>
        <w:tc>
          <w:tcPr>
            <w:tcW w:w="1810" w:type="pct"/>
            <w:vMerge/>
          </w:tcPr>
          <w:p w14:paraId="07CBA5D1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AA5002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Iskustvo, vještine i integritet </w:t>
            </w:r>
          </w:p>
          <w:p w14:paraId="17034E4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P.2.5.3: U kojoj mjeri menadžment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ima odgovarajuće iskustvo, mješavinu vještina i integriteta neophodnu za rad i upravljanje rizikom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je to slučaj?</w:t>
            </w:r>
          </w:p>
          <w:p w14:paraId="74DED48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P.2.5.4: Koji je proces uklanjanja menadžmenta ako je potrebno?</w:t>
            </w:r>
          </w:p>
        </w:tc>
      </w:tr>
      <w:tr w:rsidR="00D90CD1" w14:paraId="3C94D357" w14:textId="77777777">
        <w:trPr>
          <w:trHeight w:val="1815"/>
          <w:jc w:val="center"/>
        </w:trPr>
        <w:tc>
          <w:tcPr>
            <w:tcW w:w="1810" w:type="pct"/>
            <w:vMerge w:val="restart"/>
          </w:tcPr>
          <w:p w14:paraId="563247E8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6</w:t>
            </w:r>
          </w:p>
          <w:p w14:paraId="61FD6FF0" w14:textId="77777777" w:rsidR="00D90CD1" w:rsidRDefault="003879F0" w:rsidP="00D50DC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tre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ba da uspostavi jasan, dokumentir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okvir za upravljanje rizikom koji uključuje politiku tolerancije prema riziku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dodjeljuje odgovornost za odluke o riziku i rješava donošenje odluka u krizama i hitnim situacijama. Aranžmani upravljanja bi trebalo da osiguraju da upravljanje rizikom i funkcije interne kontrole imaju dovoljno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ovlašćenja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visnosti, resursa i pristup odboru. </w:t>
            </w:r>
          </w:p>
        </w:tc>
        <w:tc>
          <w:tcPr>
            <w:tcW w:w="3190" w:type="pct"/>
          </w:tcPr>
          <w:p w14:paraId="52BC302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Okvir upravljanja rizikom</w:t>
            </w:r>
          </w:p>
          <w:p w14:paraId="18909D4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P.2.6.1: Koji je okvir upravljanja rizikom koji je uspostavio upravni odbor? Kako je to dokument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ano?</w:t>
            </w:r>
          </w:p>
          <w:p w14:paraId="7EEE03A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P.2.6.2: Kako se ovaj okvir bavi politikom tolerancije rizika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dodjeljuje odgovornosti za odluke o riziku (kao što su limiti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riziku) i rješava donošenje odluka u krizama i 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vanrednim situacijama?</w:t>
            </w:r>
          </w:p>
          <w:p w14:paraId="0C0F289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P.2.6.3: Koji je proces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odobravanje i reviziju okvira za upravljanje rizikom?</w:t>
            </w:r>
          </w:p>
        </w:tc>
      </w:tr>
      <w:tr w:rsidR="00D90CD1" w14:paraId="2BD0FEED" w14:textId="77777777">
        <w:trPr>
          <w:trHeight w:val="1815"/>
          <w:jc w:val="center"/>
        </w:trPr>
        <w:tc>
          <w:tcPr>
            <w:tcW w:w="1810" w:type="pct"/>
            <w:vMerge/>
          </w:tcPr>
          <w:p w14:paraId="347C8A12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8C9A9B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Ovlaštenje i ne</w:t>
            </w:r>
            <w:r w:rsidR="00D50DC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visnost funkcije upravljanja rizikom i funkcije revizije </w:t>
            </w:r>
          </w:p>
          <w:p w14:paraId="5B8158E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P.2.6.4: Koje su uloge, odgovornosti, ovlaštenja, linije izvještavanja i resursi funkcija upravljanja rizikom i revizije?</w:t>
            </w:r>
          </w:p>
          <w:p w14:paraId="0C3D6ED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P.2.6.5: Kako upravni odbor osigurava da postoji adekvatno upravljanje u smislu usvajanja i korištenja modela upravljanja rizicima? Kako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ovi modeli i srodne metodologije?</w:t>
            </w:r>
          </w:p>
        </w:tc>
      </w:tr>
      <w:tr w:rsidR="00D90CD1" w14:paraId="08D18CA4" w14:textId="77777777">
        <w:trPr>
          <w:trHeight w:val="416"/>
          <w:jc w:val="center"/>
        </w:trPr>
        <w:tc>
          <w:tcPr>
            <w:tcW w:w="1810" w:type="pct"/>
            <w:vMerge w:val="restart"/>
          </w:tcPr>
          <w:p w14:paraId="0BD08A04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7</w:t>
            </w:r>
          </w:p>
          <w:p w14:paraId="5A4B6C9B" w14:textId="77777777" w:rsidR="00D90CD1" w:rsidRDefault="003879F0" w:rsidP="00D50DC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 treba da osigura da koncept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pravila, globalna strategija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važnije odluke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odražavaju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adekvatan način legitimne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izravnih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revelantnih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zainteres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anih strana. Važnije odluke bi trebalo da budu jasno objavljene relevantnim zainteres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 stranama i,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 xml:space="preserve"> gdje postoji snažan tržišni utje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caj, javnosti. </w:t>
            </w:r>
          </w:p>
        </w:tc>
        <w:tc>
          <w:tcPr>
            <w:tcW w:w="3190" w:type="pct"/>
          </w:tcPr>
          <w:p w14:paraId="1A92562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Utvrđivanje i razmatranje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zainteres</w:t>
            </w:r>
            <w:r w:rsidR="00003CCD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anih strana</w:t>
            </w:r>
          </w:p>
          <w:p w14:paraId="7AFF892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P.2.7.1: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uzima u obzir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drugih relevantnih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zainteres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anih strana u svom donošenju odluka u vezi sa svojim konceptom, pravilima, op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strategijom i glavnim odlukama?</w:t>
            </w:r>
          </w:p>
          <w:p w14:paraId="383C9FF7" w14:textId="77777777" w:rsidR="00D90CD1" w:rsidRDefault="003879F0" w:rsidP="00D50DC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P.2.7.2: Kako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odbor razmatra stavove 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izravnih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drugih relevantnih zainteres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anih strana o ovim odlukama; na primjer, da li su 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uključeni u komitet za upravljanje rizicima, u korisničke komitete kao što je grupa za upravljanje neizvršenim obvezama ili putem javnih kon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ultacija? Kako se identifi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 sukobi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između zainteres</w:t>
            </w:r>
            <w:r w:rsidR="00D50DC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anih strana 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 kako se oni rješavaju?</w:t>
            </w:r>
          </w:p>
        </w:tc>
      </w:tr>
      <w:tr w:rsidR="00D90CD1" w14:paraId="53335BBD" w14:textId="77777777">
        <w:trPr>
          <w:trHeight w:val="1297"/>
          <w:jc w:val="center"/>
        </w:trPr>
        <w:tc>
          <w:tcPr>
            <w:tcW w:w="1810" w:type="pct"/>
            <w:vMerge/>
          </w:tcPr>
          <w:p w14:paraId="6A0D351C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7BB6298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Objavljivanje</w:t>
            </w:r>
          </w:p>
          <w:p w14:paraId="0AC21885" w14:textId="77777777" w:rsidR="00D90CD1" w:rsidRDefault="003879F0" w:rsidP="00D50DC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P.2.7.3: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važne odluke koje donosi upravni odbor relevantnim zainteres</w:t>
            </w:r>
            <w:r w:rsidR="00D50D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 stranama i, gdje je prikladno, javnosti?</w:t>
            </w:r>
          </w:p>
        </w:tc>
      </w:tr>
    </w:tbl>
    <w:p w14:paraId="74534F0D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099A09E6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3B0CAD6B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3. Okvir za sveobuhvatno upravljanje rizikom </w:t>
            </w:r>
          </w:p>
          <w:p w14:paraId="7065B9E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čvrst okvir za upravljanje rizikom za sveobuhvatno upravljanje pravnim, kreditnim, rizikom likvidnosti, operativnim i drugim rizicima. </w:t>
            </w:r>
          </w:p>
        </w:tc>
      </w:tr>
      <w:tr w:rsidR="00D90CD1" w14:paraId="3BB39BC7" w14:textId="77777777">
        <w:trPr>
          <w:trHeight w:val="865"/>
          <w:jc w:val="center"/>
        </w:trPr>
        <w:tc>
          <w:tcPr>
            <w:tcW w:w="1810" w:type="pct"/>
            <w:vMerge w:val="restart"/>
          </w:tcPr>
          <w:p w14:paraId="757A5F8B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2B0510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treba da ima politike upravljanja rizikom, procedure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koji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utvrde, mjere, nadgledaju i da se upravlja nizom rizika koji nastaju ili se sa istim suočava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Okviri za upravljanje rizikom treba da budu predmet periodičnog pregleda. </w:t>
            </w:r>
          </w:p>
        </w:tc>
        <w:tc>
          <w:tcPr>
            <w:tcW w:w="3190" w:type="pct"/>
          </w:tcPr>
          <w:p w14:paraId="71216B5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Rizici koji nastaju ili se sa istim suočava platni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</w:p>
          <w:p w14:paraId="2A207EF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P.3.1.1: Koje vrste rizika nastaju ili se sa istim suočava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39434B89" w14:textId="77777777">
        <w:trPr>
          <w:trHeight w:val="865"/>
          <w:jc w:val="center"/>
        </w:trPr>
        <w:tc>
          <w:tcPr>
            <w:tcW w:w="1810" w:type="pct"/>
            <w:vMerge/>
          </w:tcPr>
          <w:p w14:paraId="746BF728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6CF5BFE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Politike upravljanja rizikom, procedure 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</w:p>
          <w:p w14:paraId="2ACEE87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P.3.1.2: Koje su politike, procedure i kontrole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koje pomažu u identifikaciji, mjerenju,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upravljanju rizicima koji nastaju ili se sa istim suočava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EB7F87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P.3.1.3: Koje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upravljanja rizikom koristi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bi pomogao u identifikaciji, mjerenju,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upravljanju svojim rizicima?</w:t>
            </w:r>
          </w:p>
          <w:p w14:paraId="52C3B6A9" w14:textId="77777777" w:rsidR="00D90CD1" w:rsidRDefault="003879F0" w:rsidP="00216051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P.3.1.4: Kako ovi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siguravaju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kapacitet da se sumiraju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te gdje je prikladno, drugih relevantnih strana, kao što su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njihovi klijenti?</w:t>
            </w:r>
          </w:p>
        </w:tc>
      </w:tr>
      <w:tr w:rsidR="00D90CD1" w14:paraId="44BCEDF0" w14:textId="77777777">
        <w:trPr>
          <w:trHeight w:val="865"/>
          <w:jc w:val="center"/>
        </w:trPr>
        <w:tc>
          <w:tcPr>
            <w:tcW w:w="1810" w:type="pct"/>
            <w:vMerge/>
          </w:tcPr>
          <w:p w14:paraId="65B58DF3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113928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Pregled politika upravljanja rizikom, procedura 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6E9D49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P.3.1.5: Koji je proces za razvoj, odobravanje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politika, procedura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upravljanja rizicima?</w:t>
            </w:r>
          </w:p>
          <w:p w14:paraId="338D3C2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P.3.1.6: Kako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ocjenjuje djelotvornost politika, procedura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upravljanja rizikom?</w:t>
            </w:r>
          </w:p>
          <w:p w14:paraId="4C49C2A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P.3.1.7: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pregleda i ažurira politike, procedure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upravljanja rizikom? Kako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ove revizije uzimaju u obzir promjene u intenzitetu rizika, promjenjivo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okruženje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tržišne prakse?</w:t>
            </w:r>
          </w:p>
        </w:tc>
      </w:tr>
      <w:tr w:rsidR="00D90CD1" w14:paraId="1F374907" w14:textId="77777777">
        <w:trPr>
          <w:trHeight w:val="3393"/>
          <w:jc w:val="center"/>
        </w:trPr>
        <w:tc>
          <w:tcPr>
            <w:tcW w:w="1810" w:type="pct"/>
          </w:tcPr>
          <w:p w14:paraId="1F00DA4B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EC33B5F" w14:textId="77777777" w:rsidR="00D90CD1" w:rsidRDefault="003879F0" w:rsidP="0021605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o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sigura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poticaje za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ako je relevantno, njihove klijente radi upravljanja i kontroli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rizika koje predstavljaju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14:paraId="22C99A5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P.3.2.1: Koje informacije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pruža svojim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relevantno, njihovim klijentima kako bi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upravljanje i kontroli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anje rizika koje predstavljaju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B327B3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P.3.2.2: Koje poticaje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pruža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relevantno, njihovim klijentima radi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upravljanja rizicima koje predstavljaju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AE63CB" w14:textId="77777777" w:rsidR="00D90CD1" w:rsidRDefault="003879F0" w:rsidP="00216051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P.3.2.3: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osmišljava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svoje politike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tako da budu efikasni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svojim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to relevantno, njihovim klijentima da upravljaju i kontroli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svoje rizike?</w:t>
            </w:r>
          </w:p>
        </w:tc>
      </w:tr>
      <w:tr w:rsidR="00D90CD1" w14:paraId="6AD46C88" w14:textId="77777777">
        <w:trPr>
          <w:trHeight w:val="1238"/>
          <w:jc w:val="center"/>
        </w:trPr>
        <w:tc>
          <w:tcPr>
            <w:tcW w:w="1810" w:type="pct"/>
            <w:vMerge w:val="restart"/>
          </w:tcPr>
          <w:p w14:paraId="26F942B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380867F" w14:textId="77777777" w:rsidR="00D90CD1" w:rsidRDefault="003879F0" w:rsidP="0021605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redovno vršiti pregled značajnih materijalnih rizika koje snosi od drugih subjekata ili predstavlja za druge subjekte (kao što su drugi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/i, banke za poravnanje, pruža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i pruža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usluga), kao rezultat među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visnosti i razvijati odgovarajuće instrumente upravljanja rizikom da bi se ovi rizici rješavali.</w:t>
            </w:r>
          </w:p>
        </w:tc>
        <w:tc>
          <w:tcPr>
            <w:tcW w:w="3190" w:type="pct"/>
          </w:tcPr>
          <w:p w14:paraId="34B49C3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Značajni materijalni rizici</w:t>
            </w:r>
          </w:p>
          <w:p w14:paraId="0FD8C66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značajne materijalne rizike koji proizilaze od drugih subjekata i rizike kojima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izlaže druge subjekte kao rezultat među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visnosti? Koje značajne materijalne rizike je identifi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A40965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P.3.3.2: Kako se ovi rizici mjere i prate? Koliko često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preispituje ove rizike?</w:t>
            </w:r>
          </w:p>
        </w:tc>
      </w:tr>
      <w:tr w:rsidR="00D90CD1" w14:paraId="39039BFE" w14:textId="77777777">
        <w:trPr>
          <w:trHeight w:val="350"/>
          <w:jc w:val="center"/>
        </w:trPr>
        <w:tc>
          <w:tcPr>
            <w:tcW w:w="1810" w:type="pct"/>
            <w:vMerge/>
          </w:tcPr>
          <w:p w14:paraId="725490F1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14:paraId="3149715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Instrumenti upravljanja rizikom </w:t>
            </w:r>
          </w:p>
          <w:p w14:paraId="698E50A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P.3.3.3: Koje alate za upravljanje rizikom koristi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rješavanje rizika koji proizilaze iz među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visnosti sa drugim subjektima?</w:t>
            </w:r>
          </w:p>
          <w:p w14:paraId="13B8F10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P.3.3.4: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ocjenjuje efikasnost ovih alata za upravljanje rizikom? Kako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preispituje alate za upravljanje rizicima koje koristi za rješavanje ovih rizika? Koliko često se provodi ova revizija?</w:t>
            </w:r>
          </w:p>
        </w:tc>
      </w:tr>
      <w:tr w:rsidR="00D90CD1" w14:paraId="2AC1C089" w14:textId="77777777">
        <w:trPr>
          <w:trHeight w:val="1531"/>
          <w:jc w:val="center"/>
        </w:trPr>
        <w:tc>
          <w:tcPr>
            <w:tcW w:w="1810" w:type="pct"/>
            <w:vMerge w:val="restart"/>
          </w:tcPr>
          <w:p w14:paraId="5A84422D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1EEBAF90" w14:textId="77777777" w:rsidR="00D90CD1" w:rsidRDefault="003879F0" w:rsidP="0021605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utvrdi scenarije koji bi mogli potencijalno da spriječe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obavljanja ključnih poslova i usluga kao aktu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lno pitanje koje izaziva zabrinutost i da procijene efikasnost cijelog niza opcija za oporavak ili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zatvaranje.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pripremi odgovarajuće planove za oporavak ili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zatvaranje 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utemeljeno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rezultatima te procjene. Ako je primjenjivo,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također da o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sigura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relevantnim nadležnim organima informaciju koja je potrebna u svrhu planiranja zatvaranja. </w:t>
            </w:r>
          </w:p>
        </w:tc>
        <w:tc>
          <w:tcPr>
            <w:tcW w:w="3190" w:type="pct"/>
          </w:tcPr>
          <w:p w14:paraId="52BADA6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Scenariji koji mogu spriječiti platni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obavlja ključne poslove i usluge </w:t>
            </w:r>
          </w:p>
          <w:p w14:paraId="6559E9B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P.3.4.1: Kako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 xml:space="preserve">cira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scenarije koji potencijalno mogu spriječiti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pruži svoje ključne poslove i usluge? Koji su scenariji identificirani kao rezultat ovih procesa?</w:t>
            </w:r>
          </w:p>
          <w:p w14:paraId="45676606" w14:textId="77777777" w:rsidR="00D90CD1" w:rsidRDefault="003879F0" w:rsidP="00216051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P.3.4.2: Kako ovi scenariji uzimaju u obzir i ne</w:t>
            </w:r>
            <w:r w:rsidR="002160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visne i povezane rizike kojima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izložen?</w:t>
            </w:r>
          </w:p>
        </w:tc>
      </w:tr>
      <w:tr w:rsidR="00D90CD1" w14:paraId="4A261AEE" w14:textId="77777777">
        <w:trPr>
          <w:trHeight w:val="416"/>
          <w:jc w:val="center"/>
        </w:trPr>
        <w:tc>
          <w:tcPr>
            <w:tcW w:w="1810" w:type="pct"/>
            <w:vMerge/>
          </w:tcPr>
          <w:p w14:paraId="6603FEC4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14:paraId="42518B7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Oporavak i </w:t>
            </w:r>
            <w:r w:rsidR="00BE572E">
              <w:rPr>
                <w:rFonts w:ascii="Times New Roman" w:hAnsi="Times New Roman" w:cs="Times New Roman"/>
                <w:b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zatvaranje</w:t>
            </w:r>
          </w:p>
          <w:p w14:paraId="4D60C53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P.3.4.3: Kakve planove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za svoj oporavak ili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zatvaranje?</w:t>
            </w:r>
          </w:p>
          <w:p w14:paraId="147A155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P.3.4.4: Kako ključne strategije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oporavak ili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zatvaranje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da nastavi pružati ključne poslove i usluge?</w:t>
            </w:r>
          </w:p>
          <w:p w14:paraId="2A92507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P.3.4.5: Kako se revidiraju i ažuriraju planovi za oporavak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zatvaranje? Koliko često se planovi pregledavaju i ažuriraju?</w:t>
            </w:r>
          </w:p>
        </w:tc>
      </w:tr>
    </w:tbl>
    <w:p w14:paraId="32E408A9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328CF4EF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712CF9F5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4. Kreditni rizik</w:t>
            </w:r>
          </w:p>
          <w:p w14:paraId="657E1F8B" w14:textId="77777777" w:rsidR="00D90CD1" w:rsidRDefault="003879F0" w:rsidP="0041415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efikasno mjeriti, pratiti i upravljati svojom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proizilazi iz procesa plaćanja, kliringa i poravnanja.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dovoljna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ijska sredstva da može pokriti svoju kreditnu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svakom 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sudioniku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potpunosti sa visokim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stupnj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pouzdanosti. </w:t>
            </w:r>
          </w:p>
        </w:tc>
      </w:tr>
      <w:tr w:rsidR="00D90CD1" w14:paraId="1CB31535" w14:textId="77777777">
        <w:trPr>
          <w:trHeight w:val="1790"/>
          <w:jc w:val="center"/>
        </w:trPr>
        <w:tc>
          <w:tcPr>
            <w:tcW w:w="1810" w:type="pct"/>
          </w:tcPr>
          <w:p w14:paraId="649D3BB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  <w:p w14:paraId="7F086225" w14:textId="77777777" w:rsidR="00D90CD1" w:rsidRDefault="003879F0" w:rsidP="0041415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uspostavi čvrst okvir za upravljanje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svojim 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kreditnim rizicima koji proizilaze iz njegovih procesa plaćanja, kliringa i poravnanja. Kreditna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proizaći iz trenutne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potencijalne buduće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oboje.</w:t>
            </w:r>
          </w:p>
        </w:tc>
        <w:tc>
          <w:tcPr>
            <w:tcW w:w="3190" w:type="pct"/>
          </w:tcPr>
          <w:p w14:paraId="7FAA2C0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P.4.1.1: Koji je okvir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za upravljanje kreditnim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izloženostima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(uključujući trenutnu i potencijalnu buduću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prema svojim </w:t>
            </w:r>
            <w:r w:rsidR="00414155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 koja proizilazi iz njegovih procesa plaćanja, kliringa i poravnanja)?</w:t>
            </w:r>
          </w:p>
          <w:p w14:paraId="3E67519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P.4.1.2: Koliko često se okvir revidira kako bi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odražavao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promjenjivo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tržišne prakse i nove proizvode?</w:t>
            </w:r>
          </w:p>
        </w:tc>
      </w:tr>
      <w:tr w:rsidR="00D90CD1" w14:paraId="6B19B629" w14:textId="77777777">
        <w:trPr>
          <w:trHeight w:val="907"/>
          <w:jc w:val="center"/>
        </w:trPr>
        <w:tc>
          <w:tcPr>
            <w:tcW w:w="1810" w:type="pct"/>
          </w:tcPr>
          <w:p w14:paraId="1D4160E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  <w:p w14:paraId="703059A8" w14:textId="77777777" w:rsidR="00D90CD1" w:rsidRDefault="003879F0" w:rsidP="0041415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da identifi</w:t>
            </w:r>
            <w:r w:rsidR="00414155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izvore kreditnog rizika, redovno mjeri i prati kreditnu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kontroli</w:t>
            </w:r>
            <w:r w:rsidR="00414155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 rizike koristeći odgovarajuće alate za upravljanje rizicima.</w:t>
            </w:r>
          </w:p>
        </w:tc>
        <w:tc>
          <w:tcPr>
            <w:tcW w:w="3190" w:type="pct"/>
          </w:tcPr>
          <w:p w14:paraId="09EC820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P.4.2.1: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izvore kreditnog rizika? Koji su izvori kreditnog rizika koje je identifi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4469D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P.4.2.2: Kako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mjeri i prati kreditnu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Koliko </w:t>
            </w:r>
            <w:r w:rsidR="00003CC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često preračunava, a koliko često bi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mogao preračunavati 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Koliko su informacije pravovremene?</w:t>
            </w:r>
          </w:p>
          <w:p w14:paraId="489DDC50" w14:textId="77777777" w:rsidR="00D90CD1" w:rsidRDefault="003879F0" w:rsidP="00003CC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P.4.2.3: Koje alate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za kontrolu identificiranih izvora kreditnog rizika (na primjer, BPRV ili mehanizam namirenja po principu isporuka nasuprot plaćanja (engl.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ograničavanje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kredita unutar dana, uspostavljanje ograničenja koncentracije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označavanje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pozicija na tržištu na dnevno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j razini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unutardnevnoj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osnovi)?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mjeri efikasnost ovih alata?</w:t>
            </w:r>
          </w:p>
        </w:tc>
      </w:tr>
      <w:tr w:rsidR="00D90CD1" w14:paraId="29EE268C" w14:textId="77777777">
        <w:trPr>
          <w:jc w:val="center"/>
        </w:trPr>
        <w:tc>
          <w:tcPr>
            <w:tcW w:w="1810" w:type="pct"/>
            <w:vMerge w:val="restart"/>
          </w:tcPr>
          <w:p w14:paraId="546E3F9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89CDD6" w14:textId="77777777" w:rsidR="00D90CD1" w:rsidRDefault="003879F0" w:rsidP="003935E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pokrije svoje trenutne i</w:t>
            </w:r>
            <w:r w:rsidR="00003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tamo gdje postoje, potencijalne buduće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svakom 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sudioniku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potpunosti sa visokim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stupnj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pouzdanosti koristeći kolaterale i druge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ekvivalentne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ijske resurse (vidjeti princip 5 o kolateralu). U slučaju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sa odgođenim platnim poravnanjem u kojem ne postoji garancija poravnanja, ali gdje se njegovi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suočavaju s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proizlazi iz procesa plaćanja, kliringa i poravnanja, takav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 najmanju ruku, dovoljne resurse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pokriće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njihovih povezanih društava koje bi stvorile najveću agregatnu kreditnu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  <w:tc>
          <w:tcPr>
            <w:tcW w:w="3190" w:type="pct"/>
          </w:tcPr>
          <w:p w14:paraId="55AA3FA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Pokrivenost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svakom </w:t>
            </w:r>
            <w:r w:rsidR="00842724">
              <w:rPr>
                <w:rFonts w:ascii="Times New Roman" w:hAnsi="Times New Roman" w:cs="Times New Roman"/>
                <w:b/>
                <w:sz w:val="24"/>
                <w:szCs w:val="24"/>
              </w:rPr>
              <w:t>sudionik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F58598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pokriva svoje trenutne i, tamo gdje postoje, potencijalne buduće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svakom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Kakav je sastav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ijskih sredstava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koji se koriste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pokriće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Koliko su ova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ijska sredstva dostupna?</w:t>
            </w:r>
          </w:p>
          <w:p w14:paraId="7B709AC3" w14:textId="77777777" w:rsidR="00D90CD1" w:rsidRDefault="003879F0" w:rsidP="0041415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P.4.3.2: U kojoj mjeri ova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ijska sredstva pokrivaju trenutnu i potencijalnu buduću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potpunosti sa visokim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stupnj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pouzdanosti?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ocjenjuje dovoljnost ovih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ijskih sredstava?</w:t>
            </w:r>
          </w:p>
        </w:tc>
      </w:tr>
      <w:tr w:rsidR="00D90CD1" w14:paraId="31990B2C" w14:textId="77777777">
        <w:trPr>
          <w:trHeight w:val="1582"/>
          <w:jc w:val="center"/>
        </w:trPr>
        <w:tc>
          <w:tcPr>
            <w:tcW w:w="1810" w:type="pct"/>
            <w:vMerge/>
          </w:tcPr>
          <w:p w14:paraId="30499E81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35285F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sa odgođenim platnim poravnanjem u kojima ne postoji garancija poravnanja</w:t>
            </w:r>
          </w:p>
          <w:p w14:paraId="5FE9488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P.4.3.3: Ako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odgođenim platnim poravnanjem,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kojem ne postoji garancija poravnanja, da li se njegovi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suočavaju s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proističe iz procesa plaćanja, kliringa i poravnanja? Ako u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postoje kreditne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kako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i mjeri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90B5BF" w14:textId="77777777" w:rsidR="00D90CD1" w:rsidRDefault="003879F0" w:rsidP="003935E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P.4.3.4: Ako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odgođenim platnim poravnanjem,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kojem ne postoji garancija poravnanja i ima kreditnu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među svojim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 kojoj mjeri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ijski resursi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pokrivaju, u najmanju ruku, neispunjenje obveza od strane dva </w:t>
            </w:r>
            <w:r w:rsidR="003935EA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njihovih povezanih društava koje bi stvorile najveću ukupnu kreditnu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u?</w:t>
            </w:r>
          </w:p>
        </w:tc>
      </w:tr>
      <w:tr w:rsidR="00D90CD1" w14:paraId="01895376" w14:textId="77777777">
        <w:trPr>
          <w:trHeight w:val="794"/>
          <w:jc w:val="center"/>
        </w:trPr>
        <w:tc>
          <w:tcPr>
            <w:tcW w:w="1810" w:type="pct"/>
            <w:vMerge w:val="restart"/>
          </w:tcPr>
          <w:p w14:paraId="574E65F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  <w:p w14:paraId="75AA5313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uspostaviti eksplicitna pravila i procedure koje u potpunosti rješavaju sve kreditne gubitke s kojima se može suočiti kao rezultat bilo kojeg pojedinačnog ili kombin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obveza među svojim 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pogledu bilo koje njihove obveze prema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Ova pravila i procedure bi trebalo da se odnose na to kako bi se alocirali potencijalno nepokriveni kreditni gubici, uključujući otplatu svih sredstava koja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može pozajmiti od pruža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likvidnosti. Ova pravila i procedure bi također trebale ukazivati na proces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dopunu svih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ijskih sredstava koje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koristiti t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 stresnog događaja, tako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može nastaviti raditi na siguran i </w:t>
            </w:r>
            <w:r w:rsidR="004470E4">
              <w:rPr>
                <w:rFonts w:ascii="Times New Roman" w:hAnsi="Times New Roman" w:cs="Times New Roman"/>
                <w:sz w:val="24"/>
                <w:szCs w:val="24"/>
              </w:rPr>
              <w:t>efikasan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način.</w:t>
            </w:r>
          </w:p>
        </w:tc>
        <w:tc>
          <w:tcPr>
            <w:tcW w:w="3190" w:type="pct"/>
          </w:tcPr>
          <w:p w14:paraId="2241EF6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Alokacija kreditnih gubitaka</w:t>
            </w:r>
          </w:p>
          <w:p w14:paraId="5689DA52" w14:textId="77777777" w:rsidR="00D90CD1" w:rsidRDefault="003879F0" w:rsidP="00711BA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P.4.7.1: Kako pravila i procedure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eksplicitno rješavaju sve kreditne gubitke s kojima se može suočiti kao rezultat bilo kakvog pojedinačnog ili kombin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obveza među njegovim 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pogledu bilo koje njihove obveze prema platnom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u? Kako pravila i procedure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rješavaju alokaciju nepokrivenih kreditnih gubitaka i kojim redoslijedom, uključujući otplatu sredstava koja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može posuditi od pružatelja likvidnosti?</w:t>
            </w:r>
          </w:p>
        </w:tc>
      </w:tr>
      <w:tr w:rsidR="00D90CD1" w14:paraId="0107D4B4" w14:textId="77777777">
        <w:trPr>
          <w:trHeight w:val="1259"/>
          <w:jc w:val="center"/>
        </w:trPr>
        <w:tc>
          <w:tcPr>
            <w:tcW w:w="1810" w:type="pct"/>
            <w:vMerge/>
          </w:tcPr>
          <w:p w14:paraId="0C5376EA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7905A67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 </w:t>
            </w:r>
            <w:r w:rsidR="00BE572E">
              <w:rPr>
                <w:rFonts w:ascii="Times New Roman" w:hAnsi="Times New Roman" w:cs="Times New Roman"/>
                <w:b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ijskih sredstava</w:t>
            </w:r>
          </w:p>
          <w:p w14:paraId="68CFA55D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P.4.7.2: Koja su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 dopuni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ijskih sredstava koja su iscrpljena t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stresnog događaja?</w:t>
            </w:r>
          </w:p>
        </w:tc>
      </w:tr>
    </w:tbl>
    <w:p w14:paraId="2477B0CB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3C180BE2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1EC62674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Kolateral</w:t>
            </w:r>
            <w:proofErr w:type="spellEnd"/>
          </w:p>
          <w:p w14:paraId="32BDF2CA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zahtijeva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upravljanje vlastitom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kreditnom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njegovih 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trebao bi prihvatiti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niskim kreditnim rizikom, rizikom likvidnosti i tržišnim rizicima.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također trebao postaviti i provoditi i na odgovarajući način provesti konzervativne korektivne mjere i limite koncentracije.</w:t>
            </w:r>
          </w:p>
        </w:tc>
      </w:tr>
      <w:tr w:rsidR="00D90CD1" w14:paraId="758E86E4" w14:textId="77777777">
        <w:trPr>
          <w:trHeight w:val="274"/>
          <w:jc w:val="center"/>
        </w:trPr>
        <w:tc>
          <w:tcPr>
            <w:tcW w:w="1810" w:type="pct"/>
          </w:tcPr>
          <w:p w14:paraId="018CACC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  <w:p w14:paraId="0CCD8EB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generalno trebalo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imovinu koju prihvata kao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onu sa niskim kreditnim rizikom, rizikom likvidnosti i tržišnim rizicima.</w:t>
            </w:r>
          </w:p>
        </w:tc>
        <w:tc>
          <w:tcPr>
            <w:tcW w:w="3190" w:type="pct"/>
          </w:tcPr>
          <w:p w14:paraId="44E8A0F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P.5.1.1: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utvrđuje da li se određena imovina može prihvatiti kao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uključujući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će biti prihvaćen u izuzetnim slučajevima?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utvrđuje št</w:t>
            </w:r>
            <w:r w:rsidR="00CA6E3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kvalifi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kao izuzetni slučaj? Koliko često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prilagođava ove odluke? Koliko često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prihvata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izuzetnim slučajevima i postavlja li ograničenja na prihvatanje takvog kolaterala?</w:t>
            </w:r>
          </w:p>
          <w:p w14:paraId="2B74796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P.5.1.2: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je knjižen tako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ispunjava primjenjive kriterije prihvatanja?</w:t>
            </w:r>
          </w:p>
          <w:p w14:paraId="2E61B5F7" w14:textId="77777777" w:rsidR="00D90CD1" w:rsidRDefault="003879F0" w:rsidP="00711BA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P.5.1.3: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ublažava mogući specifični rizik od pogrešne procjene – na primjer,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ograničavanjem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kolaterala koji prihvata (uključujući limite koncentracije kolaterala)?</w:t>
            </w:r>
          </w:p>
        </w:tc>
      </w:tr>
      <w:tr w:rsidR="00D90CD1" w14:paraId="52A85CAD" w14:textId="77777777">
        <w:trPr>
          <w:trHeight w:val="2381"/>
          <w:jc w:val="center"/>
        </w:trPr>
        <w:tc>
          <w:tcPr>
            <w:tcW w:w="1810" w:type="pct"/>
            <w:vMerge w:val="restart"/>
          </w:tcPr>
          <w:p w14:paraId="77D9C19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  <w:p w14:paraId="77E4223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trebao uspostaviti razumne prakse vrednovanja kolaterala i razviti korektivne mjere koje se redovno testiraju i koje uzimaju u obzir stresne tržišne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190" w:type="pct"/>
          </w:tcPr>
          <w:p w14:paraId="0601243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Praksa vrednovanja</w:t>
            </w:r>
          </w:p>
          <w:p w14:paraId="74D65D0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P.5.2.1: Koliko često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procjenjuje svoje kolaterale na tržištu? Da li to čini dnevno?</w:t>
            </w:r>
          </w:p>
          <w:p w14:paraId="5EBB4DE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P.5.2.2: U kojoj mjeri 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ovlašten da vrši diskreciono pravo u procjeni imovine kada tržišne cijene ne predstavljaju njihovu pravu vrijednost?</w:t>
            </w:r>
          </w:p>
        </w:tc>
      </w:tr>
      <w:tr w:rsidR="00D90CD1" w14:paraId="30E8C5AE" w14:textId="77777777">
        <w:trPr>
          <w:trHeight w:val="2381"/>
          <w:jc w:val="center"/>
        </w:trPr>
        <w:tc>
          <w:tcPr>
            <w:tcW w:w="1810" w:type="pct"/>
            <w:vMerge/>
          </w:tcPr>
          <w:p w14:paraId="1FF836CF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05B748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Praksa korektivnih mjera</w:t>
            </w:r>
          </w:p>
          <w:p w14:paraId="1F91090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P.5.2.3: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određuje korektivne mjere?</w:t>
            </w:r>
          </w:p>
          <w:p w14:paraId="1A14F431" w14:textId="77777777" w:rsidR="00D90CD1" w:rsidRDefault="003879F0" w:rsidP="00711BA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P.5.2.4: Na koji način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testira dovoljnost korektivnih mjera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svoje procedure korektivnih mjera, 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osobito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pogledu potencijalnog pada vrijednosti imovine u stresnim tržišnim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 koji uključuju likvidaciju kolaterala? Koliko često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provodi ovaj test?</w:t>
            </w:r>
          </w:p>
        </w:tc>
      </w:tr>
      <w:tr w:rsidR="00D90CD1" w14:paraId="1F0C8412" w14:textId="77777777">
        <w:trPr>
          <w:trHeight w:val="2812"/>
          <w:jc w:val="center"/>
        </w:trPr>
        <w:tc>
          <w:tcPr>
            <w:tcW w:w="1810" w:type="pct"/>
          </w:tcPr>
          <w:p w14:paraId="6CF481C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2443ED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Kako bi se smanjila potreba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procikličkim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prilagođavanjima,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trebao uspostaviti stabilne i konzervativne korektivne mjere koje su podešene tako da uključuju </w:t>
            </w:r>
            <w:r w:rsidR="00711BA4">
              <w:rPr>
                <w:rFonts w:ascii="Times New Roman" w:eastAsia="Times New Roman" w:hAnsi="Times New Roman" w:cs="Times New Roman"/>
                <w:sz w:val="24"/>
                <w:szCs w:val="24"/>
              </w:rPr>
              <w:t>razdoblja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stresnih tržišnih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 u mjeri u kojoj je to izvodljivo i razumno.</w:t>
            </w:r>
          </w:p>
        </w:tc>
        <w:tc>
          <w:tcPr>
            <w:tcW w:w="3190" w:type="pct"/>
          </w:tcPr>
          <w:p w14:paraId="394ECC9D" w14:textId="77777777" w:rsidR="00D90CD1" w:rsidRDefault="003879F0" w:rsidP="00711BA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identificira i procjenjuje potencijalnu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procikličnost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svojih podešenih korektivnih mjera?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razmatra smanjenje potrebe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procikličnim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prilagođavanjem – na primjer, uključivanjem 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razdoblja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stresnih tržišnih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podešavanja korektivnih mjera?</w:t>
            </w:r>
          </w:p>
        </w:tc>
      </w:tr>
      <w:tr w:rsidR="00D90CD1" w14:paraId="2E392766" w14:textId="77777777">
        <w:trPr>
          <w:trHeight w:val="907"/>
          <w:jc w:val="center"/>
        </w:trPr>
        <w:tc>
          <w:tcPr>
            <w:tcW w:w="1810" w:type="pct"/>
          </w:tcPr>
          <w:p w14:paraId="3E3362A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  <w:p w14:paraId="545BAE40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izbjegavati koncentri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držanje određene imovine gdje bi to značajno umanjilo sposobnost da se takva sredstva brzo likvidiraju bez značajnih negativnih efekata na cijenu.</w:t>
            </w:r>
          </w:p>
        </w:tc>
        <w:tc>
          <w:tcPr>
            <w:tcW w:w="3190" w:type="pct"/>
          </w:tcPr>
          <w:p w14:paraId="5C38BF7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P.5.4.1: Koje su politike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identifi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kaciju i izbjegavanje koncentrir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anih držanja određene imovine kako bi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ograničili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potencijalni negativni efekti cij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ena prilikom likvidacije? Koji čimbenici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 primjer, nepovoljni efekti cijena ili tržišni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se uzimaju u obzir pri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ovih politika?</w:t>
            </w:r>
          </w:p>
          <w:p w14:paraId="0815250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P.5.4.2: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pregleda i ocjenjuje politike i prakse koncentracije kako bi utvrdio njihovu adekvatnost?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pregleda i ocjenjuje ove politike i prakse?</w:t>
            </w:r>
          </w:p>
        </w:tc>
      </w:tr>
      <w:tr w:rsidR="00D90CD1" w14:paraId="6B8C834C" w14:textId="77777777">
        <w:trPr>
          <w:trHeight w:val="2485"/>
          <w:jc w:val="center"/>
        </w:trPr>
        <w:tc>
          <w:tcPr>
            <w:tcW w:w="1810" w:type="pct"/>
          </w:tcPr>
          <w:p w14:paraId="61A948F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5</w:t>
            </w:r>
          </w:p>
          <w:p w14:paraId="36606466" w14:textId="77777777" w:rsidR="00D90CD1" w:rsidRDefault="003879F0" w:rsidP="00711BA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prihvata prekogranični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ublaži rizike povezane sa njegovom upotrebom i o</w:t>
            </w:r>
            <w:r w:rsidR="00711BA4">
              <w:rPr>
                <w:rFonts w:ascii="Times New Roman" w:hAnsi="Times New Roman" w:cs="Times New Roman"/>
                <w:sz w:val="24"/>
                <w:szCs w:val="24"/>
              </w:rPr>
              <w:t>sigura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blagovremeno koristiti.</w:t>
            </w:r>
          </w:p>
        </w:tc>
        <w:tc>
          <w:tcPr>
            <w:tcW w:w="3190" w:type="pct"/>
          </w:tcPr>
          <w:p w14:paraId="2AF879E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P.5.5.1: Koji su pravni, operativni, tržišni i drugi rizici sa kojima se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suočava prihvatanjem prekograničnog kolaterala?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ublažava ove rizike?</w:t>
            </w:r>
          </w:p>
          <w:p w14:paraId="1968FBB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P.5.5.2: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se prekogranični kolaterali mogu blagovremeno koristiti?</w:t>
            </w:r>
          </w:p>
        </w:tc>
      </w:tr>
      <w:tr w:rsidR="00D90CD1" w14:paraId="544C7E23" w14:textId="77777777">
        <w:trPr>
          <w:trHeight w:val="794"/>
          <w:jc w:val="center"/>
        </w:trPr>
        <w:tc>
          <w:tcPr>
            <w:tcW w:w="1810" w:type="pct"/>
            <w:vMerge w:val="restart"/>
          </w:tcPr>
          <w:p w14:paraId="0895FE3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6</w:t>
            </w:r>
          </w:p>
          <w:p w14:paraId="7D45296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koristiti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kolateralom koji je dobro osmišljen i operativno fleksibilan.</w:t>
            </w:r>
          </w:p>
        </w:tc>
        <w:tc>
          <w:tcPr>
            <w:tcW w:w="3190" w:type="pct"/>
          </w:tcPr>
          <w:p w14:paraId="6152A74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Dizajn </w:t>
            </w:r>
            <w:r w:rsidR="00693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upravljanja kolateralom</w:t>
            </w:r>
          </w:p>
          <w:p w14:paraId="3AE7BAF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P.5.6.1: Koje su primarne karakteristike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upravljanja kolateralom koje koristi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6FB5DDB" w14:textId="77777777" w:rsidR="00D90CD1" w:rsidRDefault="003879F0" w:rsidP="0085009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P.5.6.2: Kako i u kojoj mjeri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ponovnu upotrebu kolaterala i svoja prava na da</w:t>
            </w:r>
            <w:r w:rsidR="0085009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kolaterale?</w:t>
            </w:r>
          </w:p>
        </w:tc>
      </w:tr>
      <w:tr w:rsidR="00D90CD1" w14:paraId="54E09945" w14:textId="77777777">
        <w:trPr>
          <w:trHeight w:val="1259"/>
          <w:jc w:val="center"/>
        </w:trPr>
        <w:tc>
          <w:tcPr>
            <w:tcW w:w="1810" w:type="pct"/>
            <w:vMerge/>
          </w:tcPr>
          <w:p w14:paraId="158FEDEB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DA704B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Operativna fleksibilnost</w:t>
            </w:r>
          </w:p>
          <w:p w14:paraId="1B6DEBF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P.5.6.3: Kako i u kojoj mjeri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kolateralom koji koristi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prihvata promjene u tekućem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upravljanju kolateralom?</w:t>
            </w:r>
          </w:p>
          <w:p w14:paraId="6301BDF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P.5.6.4: U kojoj mjeri je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kolateralom operativno osposobljen odgovarajućim radnicima kako bi se osiguralo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poslovanje čak i u vremenima tržišnog stresa?</w:t>
            </w:r>
          </w:p>
        </w:tc>
      </w:tr>
    </w:tbl>
    <w:p w14:paraId="4764DA49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750F9049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031703C8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7. Rizik likvidnosti</w:t>
            </w:r>
          </w:p>
          <w:p w14:paraId="24F8BA4B" w14:textId="77777777" w:rsidR="00D90CD1" w:rsidRDefault="003879F0" w:rsidP="00715C5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efikasno mjeri, nadgleda i upravlja rizikom likvidnosti.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dovoljno likvidnih resursa u svim relevantnim valutama da bi se izvršilo poravnanje istog dana, te ako je potrebno dnevna i višednevna poravnanja platnih obveza sa visokim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stupnj</w:t>
            </w:r>
            <w:r w:rsidR="004141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povjerenja u situacijama potencijalnih stresnih scenarija koji bi se trebali uključiti, ali nisu ograničeni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pridruženih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društava, što bi generi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 najveću ukupnu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likvidnosti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ekstremnim ali vjero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ima. </w:t>
            </w:r>
          </w:p>
        </w:tc>
      </w:tr>
      <w:tr w:rsidR="00D90CD1" w14:paraId="7386338F" w14:textId="77777777">
        <w:trPr>
          <w:trHeight w:val="1790"/>
          <w:jc w:val="center"/>
        </w:trPr>
        <w:tc>
          <w:tcPr>
            <w:tcW w:w="1810" w:type="pct"/>
          </w:tcPr>
          <w:p w14:paraId="711F247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52C71BC9" w14:textId="77777777" w:rsidR="00D90CD1" w:rsidRDefault="003879F0" w:rsidP="00715C5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čvrst okvir za upravljanje rizicima likvidnosti vezano za 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banke za poravnanje,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depozitarske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pruža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likvidnosti i drug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14:paraId="3B81C22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P.7.1.1: Koji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okvir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za upravljanje rizicima likvidnosti u svim relevantnim valutama, vezano za njegove 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banke za poravnanje,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depozitarske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banke, pruža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likvidnosti i druge subjekte?</w:t>
            </w:r>
          </w:p>
          <w:p w14:paraId="7C029E6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P.7.1.2: Koja je priroda i veličina potreba za likvidnošću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i povezani izvori rizika likvidnosti, koji se javljaju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u svim relevantnim valutama?</w:t>
            </w:r>
          </w:p>
          <w:p w14:paraId="0B8474EC" w14:textId="77777777" w:rsidR="00D90CD1" w:rsidRDefault="003879F0" w:rsidP="00715C5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P.7.1.3: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uzima u obzir potencijalni agregatni rizik likvidnosti nastao od strane pojedinačnog 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njegovih povezanih društava koji mogu igrati višestruke uloge u odnosu na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75DF89F1" w14:textId="77777777">
        <w:trPr>
          <w:trHeight w:val="620"/>
          <w:jc w:val="center"/>
        </w:trPr>
        <w:tc>
          <w:tcPr>
            <w:tcW w:w="1810" w:type="pct"/>
          </w:tcPr>
          <w:p w14:paraId="7E74ED2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6BA18AD" w14:textId="77777777" w:rsidR="00D90CD1" w:rsidRDefault="003879F0" w:rsidP="00715C5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efikasne operativne i analitičke instrumente za utvrđivanje, mjerenje i nadgledanje poravnanja i tokova sredstava stalno i blagovremeno, uključujući i upotrebu likvidnosti 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dana. </w:t>
            </w:r>
          </w:p>
        </w:tc>
        <w:tc>
          <w:tcPr>
            <w:tcW w:w="3190" w:type="pct"/>
          </w:tcPr>
          <w:p w14:paraId="0C51914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P.7.2.1: Koje operativne i analitičke alate ima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identifikaciju, mjerenje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tokova poravnanja i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iranja?</w:t>
            </w:r>
          </w:p>
          <w:p w14:paraId="303ED78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P.7.2.2: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 te alate za identifikaciju, mjerenje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svojih poravnanja i tokova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iranja na kontinuiranoj i blagovremenoj osnovi, uključujući korištenje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unutardnevne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likvidnosti?</w:t>
            </w:r>
          </w:p>
        </w:tc>
      </w:tr>
      <w:tr w:rsidR="00D90CD1" w14:paraId="41E766C6" w14:textId="77777777">
        <w:trPr>
          <w:trHeight w:val="4908"/>
          <w:jc w:val="center"/>
        </w:trPr>
        <w:tc>
          <w:tcPr>
            <w:tcW w:w="1810" w:type="pct"/>
          </w:tcPr>
          <w:p w14:paraId="1BBBE75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2A62FE6" w14:textId="77777777" w:rsidR="00D90CD1" w:rsidRDefault="003879F0" w:rsidP="00715C5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uključujući i onaj koji koristi mehanizam sa odgođenim poravnanjem, treba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dovoljno likvidnih resursa u svim relevantnim valutama da bi se izvršilo poravnanje istog dana, i ako je potrebno, dnevna i višednevna poravnanja platnih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uz visok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sigurnosti u velikom nizu potencijalnih stresnih scenarija koji bi trebalo da uključe, ali da se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ograniče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prid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ruženih</w:t>
            </w:r>
            <w:proofErr w:type="spellEnd"/>
            <w:r w:rsidR="00715C57">
              <w:rPr>
                <w:rFonts w:ascii="Times New Roman" w:hAnsi="Times New Roman" w:cs="Times New Roman"/>
                <w:sz w:val="24"/>
                <w:szCs w:val="24"/>
              </w:rPr>
              <w:t xml:space="preserve"> kompanija što bi generir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 najveću agregatnu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plaćanja u ekstremnim ali vjero</w:t>
            </w:r>
            <w:r w:rsidR="00715C5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ima.</w:t>
            </w:r>
          </w:p>
        </w:tc>
        <w:tc>
          <w:tcPr>
            <w:tcW w:w="3190" w:type="pct"/>
          </w:tcPr>
          <w:p w14:paraId="0C884EB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P.7.3.1: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određuje iznos likvidnih sredstava u svim relevantnim valutama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istog dana i, gdje je prikladno,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unutardnevnog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višednevnog poravnanja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plaćanja? Koje potencijalne scenarije stresa (uključujući, ali ne ograničavajući se 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njegovih povezanih društava koji bi generi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najveću agregatnu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plaćanja u ekstremnim, ali vjero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ima) koristi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donese ovu odluku?</w:t>
            </w:r>
          </w:p>
          <w:p w14:paraId="64418DB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P.7.3.2: Koja je procijenjena veličina manjka likvidnosti u svakoj valuti koju bi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trebao pokriti?</w:t>
            </w:r>
          </w:p>
        </w:tc>
      </w:tr>
      <w:tr w:rsidR="00D90CD1" w14:paraId="1AEC3DCA" w14:textId="77777777">
        <w:trPr>
          <w:trHeight w:val="1124"/>
          <w:jc w:val="center"/>
        </w:trPr>
        <w:tc>
          <w:tcPr>
            <w:tcW w:w="1810" w:type="pct"/>
            <w:vMerge w:val="restart"/>
          </w:tcPr>
          <w:p w14:paraId="655E8EF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  <w:p w14:paraId="779FC683" w14:textId="77777777" w:rsidR="00D90CD1" w:rsidRDefault="003879F0" w:rsidP="001D0A4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svrhu ispunjavanja minimalne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likvidnih resursa, podobni likvidni resursi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 svakoj valuti  uključuju gotovinu kod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komercijalnih banaka visokog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rejtinga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linije kredita, deviznih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svopova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reotkupa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 veoma utrživi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se drži na čuvanju i investicije koje su raspoložive i konvertibilne u gotovinu sa prethodno dogovorenim i veoma pouzdanim aranžmanima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iranja, čak i u ekstremnim ili vjero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ima.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 pristup rutinskom kreditu u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računati taj pristup kao dio minimalne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 onoj mjeri u kojoj 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je podoban za zalaganje (ili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drugih odgovarajućih  oblika transakcija) sa relevantnom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bankom. Svi takvi resursi bi trebalo da budu na raspolaganju kada su potrebni.</w:t>
            </w:r>
          </w:p>
        </w:tc>
        <w:tc>
          <w:tcPr>
            <w:tcW w:w="3190" w:type="pct"/>
          </w:tcPr>
          <w:p w14:paraId="478F8A8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Veličina i sastav odgovarajućih likvidnih resursa </w:t>
            </w:r>
          </w:p>
          <w:p w14:paraId="68C2F98B" w14:textId="77777777" w:rsidR="00D90CD1" w:rsidRDefault="003879F0" w:rsidP="001D0A4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P.7.4.1: Koja je veličina i sastav kvalifi</w:t>
            </w:r>
            <w:r w:rsidR="001D0A40">
              <w:rPr>
                <w:rFonts w:ascii="Times New Roman" w:eastAsia="Times New Roman" w:hAnsi="Times New Roman" w:cs="Times New Roman"/>
                <w:sz w:val="24"/>
                <w:szCs w:val="24"/>
              </w:rPr>
              <w:t>ciranih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likvidnih resursa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u svakoj valuti koju drži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Na koji način i u kom vremenskom okviru se ovi likvidni resursi mogu staviti na raspolaganje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u?</w:t>
            </w:r>
          </w:p>
        </w:tc>
      </w:tr>
      <w:tr w:rsidR="00D90CD1" w14:paraId="4B7BF293" w14:textId="77777777">
        <w:trPr>
          <w:trHeight w:val="907"/>
          <w:jc w:val="center"/>
        </w:trPr>
        <w:tc>
          <w:tcPr>
            <w:tcW w:w="1810" w:type="pct"/>
            <w:vMerge/>
          </w:tcPr>
          <w:p w14:paraId="740B1E42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6994CCC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Raspoloživost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pokriće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odgovarajućih likvidnih resursa </w:t>
            </w:r>
          </w:p>
          <w:p w14:paraId="0C81B40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P.7.4.2: Koje je unaprijed dogovorene aranžmane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iranja uspostavio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pretvaranje svojih lako dostupnih kolaterala i ulaganja u gotovinu? Kako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utvrdio da bi ovi aranžmani bili vrlo pouzdani u ekstremnim, ali vjero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ima? Da li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potencijalne prepreke za pristup svojim likvidnim resursima?</w:t>
            </w:r>
          </w:p>
          <w:p w14:paraId="66E37AE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P.7.4.3: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 pristup rutinskom kreditu u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izdava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koji je relevantni kapacitet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zaduživanja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ispunjavanje minimalnih zahtjeva za likvidnim resursima u toj valuti?</w:t>
            </w:r>
          </w:p>
          <w:p w14:paraId="3FEEE961" w14:textId="77777777" w:rsidR="00D90CD1" w:rsidRDefault="003879F0" w:rsidP="001D0A4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P.7.4.4: U kojoj mjeri veličina i dostupnost kvalifi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anih likvidnih resursa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pokrivaju identificirane minimalne zahtjeve za resursima likvidnosti u svakoj valuti kako bi se izvršilo izmirenje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plaćanja na vrijeme?</w:t>
            </w:r>
          </w:p>
        </w:tc>
      </w:tr>
      <w:tr w:rsidR="00D90CD1" w14:paraId="18A0D107" w14:textId="77777777">
        <w:trPr>
          <w:trHeight w:val="1520"/>
          <w:jc w:val="center"/>
        </w:trPr>
        <w:tc>
          <w:tcPr>
            <w:tcW w:w="1810" w:type="pct"/>
            <w:vMerge w:val="restart"/>
          </w:tcPr>
          <w:p w14:paraId="6D15BE0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Ključno razmatranje 5</w:t>
            </w:r>
          </w:p>
          <w:p w14:paraId="7628F1F4" w14:textId="77777777" w:rsidR="00D90CD1" w:rsidRDefault="003879F0" w:rsidP="001D0A4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dopuniti odgovarajuće likvidne resurse drugim oblicima likvidnih resursa.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uradi, onda ovi likvidni resursi treba da budu u obliku aktive koja će vjero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atno biti pogodna za prodaju ili prihvatljiva kao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kreditne linije,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svopove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reotkup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osnovi nakon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čak i ako se to ne može unaprijed organiz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 na pouzdan način ili garant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u ekstremnim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ima.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pristup rutinskom kreditu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treba da uzme u obzir koji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obično prihvata od strane relevantne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jer takva sredstva  će vjero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atnije biti likvidna u stresnim okolnostima.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bi trebalo da smatra raspoloživost kredita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za hitne slučajeve dijelom svog plana likvidnosti.</w:t>
            </w:r>
          </w:p>
        </w:tc>
        <w:tc>
          <w:tcPr>
            <w:tcW w:w="3190" w:type="pct"/>
          </w:tcPr>
          <w:p w14:paraId="1BD719F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Veličina i sastav dodatnih likvidnih resursa</w:t>
            </w:r>
          </w:p>
          <w:p w14:paraId="260B3FF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P.7.5.1: Koja je veličina i sastav svih dodatnih likvidnih resursa dostupnih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u?</w:t>
            </w:r>
          </w:p>
        </w:tc>
      </w:tr>
      <w:tr w:rsidR="00D90CD1" w14:paraId="152BD46D" w14:textId="77777777">
        <w:trPr>
          <w:trHeight w:val="1134"/>
          <w:jc w:val="center"/>
        </w:trPr>
        <w:tc>
          <w:tcPr>
            <w:tcW w:w="1810" w:type="pct"/>
            <w:vMerge/>
          </w:tcPr>
          <w:p w14:paraId="6C7FB02A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7996250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Raspoloživost dodatnih likvidnih resursa</w:t>
            </w:r>
          </w:p>
          <w:p w14:paraId="1018763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P.7.5.2: Kako i na osnov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čega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utvrdio da će ova imovina vjero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atno biti pogodna za prodaju ili prihvatljiva kao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relevantne valute, čak i ako se to ne može pouzdano unaprijed dogovoriti ili garant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u ekstremnim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ima?</w:t>
            </w:r>
          </w:p>
          <w:p w14:paraId="157BAD4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P.7.5.3: Koji se udio ove dodatne imovine kvalifi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potencijalni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kolateral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relevantne </w:t>
            </w:r>
            <w:r w:rsidR="001D0A4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banke?</w:t>
            </w:r>
          </w:p>
          <w:p w14:paraId="44B3C82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P.7.5.4: U kojim okolnostima bi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koristio svoje dodatne likvidne resurse prije ili pored korištenja svojih kvalificiranih likvidnih resursa?</w:t>
            </w:r>
          </w:p>
          <w:p w14:paraId="4012329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P.7.5.5: U kojoj mjeri veličina i dostupnost dopunskih likvidnih resursa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zajedno s njegovim kvalificiranim likvidnim resursima, pokrivaju relevantne potrebe za likvidnošću identificirane kroz njegov program testiranja na stres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adekvatnosti njegovih resursa likvidnosti (vidi ključno razmatranje 8)?</w:t>
            </w:r>
          </w:p>
        </w:tc>
      </w:tr>
      <w:tr w:rsidR="00D90CD1" w14:paraId="4D298111" w14:textId="77777777">
        <w:trPr>
          <w:trHeight w:val="841"/>
          <w:jc w:val="center"/>
        </w:trPr>
        <w:tc>
          <w:tcPr>
            <w:tcW w:w="1810" w:type="pct"/>
            <w:vMerge w:val="restart"/>
          </w:tcPr>
          <w:p w14:paraId="4D811FF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6</w:t>
            </w:r>
          </w:p>
          <w:p w14:paraId="6DB3C2FB" w14:textId="77777777" w:rsidR="00D90CD1" w:rsidRDefault="003879F0" w:rsidP="00E81F5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dobije visok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sigurnosti, kroz rigorozna pravila o p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rocjeni, da svaka strana koja osigurava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minimalne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odgovarajuće likvidne resurse, bilo da je 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 xml:space="preserve">sudionik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ili vanjska strana, ima dovoljno informacija da razumije i upravlja povezanim rizicima likvidnosti i da ima kapacitet da uradi što se traži u skladu sa tom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om. Ako je relevantno za procjenu pouzdanosti strane koja o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 vezano za konkretnu valutu, može se uzeti u obzir potencijalni pristup strane koja o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 kreditu 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regularno testira svoje procedure za pristupanje likvidnim resursima kod strane koja o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likvidnost. </w:t>
            </w:r>
          </w:p>
        </w:tc>
        <w:tc>
          <w:tcPr>
            <w:tcW w:w="3190" w:type="pct"/>
          </w:tcPr>
          <w:p w14:paraId="244C143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Upotreba strane koja o</w:t>
            </w:r>
            <w:r w:rsidR="00E81F55">
              <w:rPr>
                <w:rFonts w:ascii="Times New Roman" w:hAnsi="Times New Roman" w:cs="Times New Roman"/>
                <w:b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likvidnost</w:t>
            </w:r>
          </w:p>
          <w:p w14:paraId="15B14825" w14:textId="77777777" w:rsidR="00D90CD1" w:rsidRDefault="003879F0" w:rsidP="00E81F5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P.7.6.1: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kako bi ispunio svoje minimalno potrebne kvalificirane resurse likvidnosti? 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 Kako i na osnov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čega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utvrdio da svaki od ovih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ima dovoljno informacija da razumije i da kontinuirano upravlja svojim povezanim rizikom likvidnosti u svakoj relevantnoj valuti, uključujući stresne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e?</w:t>
            </w:r>
          </w:p>
        </w:tc>
      </w:tr>
      <w:tr w:rsidR="00D90CD1" w14:paraId="5FDDFB19" w14:textId="77777777">
        <w:trPr>
          <w:trHeight w:val="907"/>
          <w:jc w:val="center"/>
        </w:trPr>
        <w:tc>
          <w:tcPr>
            <w:tcW w:w="1810" w:type="pct"/>
            <w:vMerge/>
          </w:tcPr>
          <w:p w14:paraId="4C4949E8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32A5363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Pouzdanost strane koja o</w:t>
            </w:r>
            <w:r w:rsidR="00E81F55">
              <w:rPr>
                <w:rFonts w:ascii="Times New Roman" w:hAnsi="Times New Roman" w:cs="Times New Roman"/>
                <w:b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likvidnost</w:t>
            </w:r>
          </w:p>
          <w:p w14:paraId="071E2CF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P.7.6.2: Kako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utvrdio da svaki od njegovih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ima kapacitet da izvršava svoje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 svakoj relevantnoj valuti na kontinuiranoj osnovi?</w:t>
            </w:r>
          </w:p>
          <w:p w14:paraId="2BAF7D5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P.7.6.3: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uzima u obzir potencijalni pristup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kreditu u 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središnjoj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66806EA" w14:textId="77777777" w:rsidR="00D90CD1" w:rsidRDefault="003879F0" w:rsidP="00E81F5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P.7.6.4: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redovno testira blagovremenost i pouzdanost svojih procedura za pristup svojim likvidnim resursima kod pruža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likvidnosti?</w:t>
            </w:r>
          </w:p>
        </w:tc>
      </w:tr>
      <w:tr w:rsidR="00D90CD1" w14:paraId="070403BD" w14:textId="77777777">
        <w:trPr>
          <w:trHeight w:val="1070"/>
          <w:jc w:val="center"/>
        </w:trPr>
        <w:tc>
          <w:tcPr>
            <w:tcW w:w="1810" w:type="pct"/>
          </w:tcPr>
          <w:p w14:paraId="61F6E1D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7</w:t>
            </w:r>
          </w:p>
          <w:p w14:paraId="57430DA9" w14:textId="77777777" w:rsidR="00D90CD1" w:rsidRDefault="003879F0" w:rsidP="00E81F5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pristupom računima, uslugama plaćanja ili uslugama vrijednos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nih papira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</w:t>
            </w:r>
            <w:r w:rsidR="00E81F55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treba da koristi ove usluge, gdje je to praktično,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poboljšanje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rizikom likvidnosti.   </w:t>
            </w:r>
          </w:p>
        </w:tc>
        <w:tc>
          <w:tcPr>
            <w:tcW w:w="3190" w:type="pct"/>
          </w:tcPr>
          <w:p w14:paraId="426FDF5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P.7.7.1: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kojoj mjeri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trenut</w:t>
            </w:r>
            <w:r w:rsidR="00415810">
              <w:rPr>
                <w:rFonts w:ascii="Times New Roman" w:eastAsia="Times New Roman" w:hAnsi="Times New Roman" w:cs="Times New Roman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ima, te da li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</w:t>
            </w:r>
            <w:r w:rsidR="00415810">
              <w:rPr>
                <w:rFonts w:ascii="Times New Roman" w:eastAsia="Times New Roman" w:hAnsi="Times New Roman" w:cs="Times New Roman"/>
                <w:sz w:val="24"/>
                <w:szCs w:val="24"/>
              </w:rPr>
              <w:t>ciran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dobije pristup računima, uslugama plaćanja i uslugama vrijednosnih papira u svakoj relevantnoj </w:t>
            </w:r>
            <w:r w:rsidR="00415810">
              <w:rPr>
                <w:rFonts w:ascii="Times New Roman" w:eastAsia="Times New Roman" w:hAnsi="Times New Roman" w:cs="Times New Roman"/>
                <w:sz w:val="24"/>
                <w:szCs w:val="24"/>
              </w:rPr>
              <w:t>središnjoj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bi se mogli koristiti za obavljanje njenih plaćanja i poravnanja i za upravljanje rizicima likvidnosti u svakoj relevantnoj valuti?</w:t>
            </w:r>
          </w:p>
          <w:p w14:paraId="58D7E95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P.7.7.2: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svaku od ovih usluga u svakoj relevantnoj </w:t>
            </w:r>
            <w:r w:rsidR="00415810">
              <w:rPr>
                <w:rFonts w:ascii="Times New Roman" w:hAnsi="Times New Roman" w:cs="Times New Roman"/>
                <w:sz w:val="24"/>
                <w:szCs w:val="24"/>
              </w:rPr>
              <w:t>središnjoj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obavljanje svojih plaćanja i poravnanja i za upravljanje rizicima likvidnosti u svakoj relevantnoj valuti?</w:t>
            </w:r>
          </w:p>
          <w:p w14:paraId="6E20900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P.7.7.3: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druge usluge osim onih koje pružaju relevantne </w:t>
            </w:r>
            <w:r w:rsidR="0041581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u kojoj mjeri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analizirao potencijal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poboljšanje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rizikom likvidnosti proširenjem korištenja usluga </w:t>
            </w:r>
            <w:r w:rsidR="0041581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banke?</w:t>
            </w:r>
          </w:p>
          <w:p w14:paraId="7242C81D" w14:textId="77777777" w:rsidR="00D90CD1" w:rsidRDefault="003879F0" w:rsidP="0041581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P.7.7.4: Koje je, ako postoje, praktične ili druge razloge za proširenje upotrebe relevantnih usluga </w:t>
            </w:r>
            <w:r w:rsidR="00415810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identifi</w:t>
            </w:r>
            <w:r w:rsidR="00415810">
              <w:rPr>
                <w:rFonts w:ascii="Times New Roman" w:hAnsi="Times New Roman" w:cs="Times New Roman"/>
                <w:sz w:val="24"/>
                <w:szCs w:val="24"/>
              </w:rPr>
              <w:t>cirao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028654FE" w14:textId="77777777">
        <w:trPr>
          <w:trHeight w:val="3225"/>
          <w:jc w:val="center"/>
        </w:trPr>
        <w:tc>
          <w:tcPr>
            <w:tcW w:w="1810" w:type="pct"/>
            <w:vMerge w:val="restart"/>
          </w:tcPr>
          <w:p w14:paraId="40101F3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8</w:t>
            </w:r>
          </w:p>
          <w:p w14:paraId="458B15C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odredi iznos i da redovno testira da li ima dovoljno likvidnih resursa kroz rigorozno testiranje na stres.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ima jasne procedure za izvještavanje o rezultatima testova na stres odgovarajućih strana koje donose odluke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 da koristi te rezultate za procjenu adekvatnosti i prilagođavanje okvira za upravljanje rizikom likvidnosti. U provođenju testova na stres,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razmotri veći niz relevantnih scenarija.</w:t>
            </w:r>
          </w:p>
          <w:p w14:paraId="03CED94C" w14:textId="77777777" w:rsidR="00D90CD1" w:rsidRDefault="003879F0" w:rsidP="00E1178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Scenariji treba da uključe relevantne maksimalne vrijednosti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povijesnih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promjena cijena, promjena drugih tržišnih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čimbenika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što su determinante cijena i krivulje prinosa, višestruka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 raznim vremenskim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horizontima, istovremeni pritisci 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iranju i tržištu aktive i spektar scenarija za stres sa perspektivom u budućnosti u raznim ekstremnim ali vjero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ima. Scenariji također treba da uzmu u obzir koncept i rad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da uključe sv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mogu predstavljati materijalne rizike likvidnosti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(kao što su banke za poravnanje,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depozitarske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strane koje o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siguravaju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 i povezani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i gdje je adekvatno, obuhvatiti višednevn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o razdoblje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svim slučajevima,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dokument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 xml:space="preserve">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podržavajuće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argumente za, i treba da ima odgovarajuće aranžmane upravljanja koji su povezani sa iznosom i oblikom ukupnih likvidnih resursa koje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14:paraId="3172EAF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 testiranja na stres</w:t>
            </w:r>
          </w:p>
          <w:p w14:paraId="20ACBB9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testiranje </w:t>
            </w:r>
            <w:r w:rsidR="001C5D03">
              <w:rPr>
                <w:rFonts w:ascii="Times New Roman" w:hAnsi="Times New Roman" w:cs="Times New Roman"/>
                <w:sz w:val="24"/>
                <w:szCs w:val="24"/>
              </w:rPr>
              <w:t xml:space="preserve">na stres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bi odredio iznos i testirao da li ima dovoljno svojih likvidnih resursa u svakoj valuti?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testira svoje likvidne resurse?</w:t>
            </w:r>
          </w:p>
          <w:p w14:paraId="1DA5F3CA" w14:textId="77777777" w:rsidR="00D90CD1" w:rsidRDefault="003879F0" w:rsidP="001C5D0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P.7.8.2: Koji je proces za kontinuirano izvještavanje o rezultatima testova </w:t>
            </w:r>
            <w:r w:rsidR="001C5D03">
              <w:rPr>
                <w:rFonts w:ascii="Times New Roman" w:hAnsi="Times New Roman" w:cs="Times New Roman"/>
                <w:sz w:val="24"/>
                <w:szCs w:val="24"/>
              </w:rPr>
              <w:t xml:space="preserve">na stres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likvidnosti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odgovarajućim donosi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teljima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odluka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u svrhu podrške njihovoj pravovremenoj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prilagođavanju veličine i sastava sredstava likvidnosti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okvira za upravljanje rizikom likvidnosti?</w:t>
            </w:r>
          </w:p>
        </w:tc>
      </w:tr>
      <w:tr w:rsidR="00D90CD1" w14:paraId="057DDE8A" w14:textId="77777777">
        <w:trPr>
          <w:trHeight w:val="3225"/>
          <w:jc w:val="center"/>
        </w:trPr>
        <w:tc>
          <w:tcPr>
            <w:tcW w:w="1810" w:type="pct"/>
            <w:vMerge/>
          </w:tcPr>
          <w:p w14:paraId="7677481F" w14:textId="77777777"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5916C1C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Scenariji testiranja na stres</w:t>
            </w:r>
          </w:p>
          <w:p w14:paraId="5914CB1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P.7.8.3: Koji se scenariji koriste u testovima otpornosti na stres i u kojoj mjeri uzimaju u obzir kombinaciju maksimalnih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povijesnih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promjena cijena, promjena drugih tržišnih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čimbenika</w:t>
            </w:r>
            <w:r w:rsidR="00042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što su determinante cijena i krive prinosa, višestruka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 raznim vremenskim horizontima, istovremeni pritisci na tržištu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iranja i imovine, i spektar scenarija stresa koji gledaju u budućnost u raznim ekstremnim, ali vjero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atnim tržišnim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ima?</w:t>
            </w:r>
          </w:p>
          <w:p w14:paraId="0DBFABA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P.7.8.4: U kojoj mjeri scenariji i testovi</w:t>
            </w:r>
            <w:r w:rsidR="0004238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81">
              <w:rPr>
                <w:rFonts w:ascii="Times New Roman" w:hAnsi="Times New Roman" w:cs="Times New Roman"/>
                <w:sz w:val="24"/>
                <w:szCs w:val="24"/>
              </w:rPr>
              <w:t xml:space="preserve">stres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uzimaju u obzir posebnu strukturu plaćanja i namire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(na primjer, bruto u realnom vremenu ili odloženo neto; sa ili bez garancije namirenja) i rizik likvidnosti koji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izravno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snose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i/ili njegovi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D2953BB" w14:textId="77777777" w:rsidR="00D90CD1" w:rsidRDefault="003879F0" w:rsidP="00E1178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P.7.8.5: U kojoj mjeri scenariji i testovi otpornosti na stres uzimaju u obzir prirodu i veličinu potreba za likvidnošću i povezane izvore rizika likvidnosti, koji nastaju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na vrijeme izmiri svoje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plaćanja, uključujući potencijal da pojedinačni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njihova povezana društva mogu igrati višestruke uloge u odnosu na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38F97EA4" w14:textId="77777777">
        <w:trPr>
          <w:trHeight w:val="3225"/>
          <w:jc w:val="center"/>
        </w:trPr>
        <w:tc>
          <w:tcPr>
            <w:tcW w:w="1810" w:type="pct"/>
            <w:vMerge/>
          </w:tcPr>
          <w:p w14:paraId="48CF110D" w14:textId="77777777"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ACDED0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Pregled i potvrda </w:t>
            </w:r>
          </w:p>
          <w:p w14:paraId="590BD09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P.7.8.6: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efektivnost i primjerenost pretpostavki i parametara testa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 xml:space="preserve"> na 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Na koji način program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 xml:space="preserve">testa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uzima u obzir različite uvjete, kao što su iznenadno i značajno povećanje promjenjivosti pozicije i cijene, koncentracija pozicije, promjena tržišne likvidnosti i rizik modela uključujući promjenu parametara?</w:t>
            </w:r>
          </w:p>
          <w:p w14:paraId="354DBB3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P.7.8.7: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potvrđuje svoj model upravljanja rizikom? Koliko često vrši ovu provjeru?</w:t>
            </w:r>
          </w:p>
          <w:p w14:paraId="0213498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P.7.8.8: Gdje i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dokumentira svoje obrazloženje za podršku i svoje aranžmane upravljanja koji se odnose na iznos i oblik svojih ukupnih likvidnih resursa?</w:t>
            </w:r>
          </w:p>
        </w:tc>
      </w:tr>
      <w:tr w:rsidR="00D90CD1" w14:paraId="0CE86D07" w14:textId="77777777">
        <w:trPr>
          <w:trHeight w:val="530"/>
          <w:jc w:val="center"/>
        </w:trPr>
        <w:tc>
          <w:tcPr>
            <w:tcW w:w="1810" w:type="pct"/>
            <w:vMerge w:val="restart"/>
          </w:tcPr>
          <w:p w14:paraId="567C19F1" w14:textId="77777777" w:rsidR="00D90CD1" w:rsidRDefault="003879F0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Ključno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razmatranje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9 </w:t>
            </w:r>
          </w:p>
          <w:p w14:paraId="71FC2484" w14:textId="77777777" w:rsidR="00D90CD1" w:rsidRDefault="003879F0" w:rsidP="00733256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Platni </w:t>
            </w:r>
            <w:r w:rsidR="0069375B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treba da uspostavi eksplicitna pravila i procedure koje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omogućavaju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platnom </w:t>
            </w:r>
            <w:r w:rsidR="0069375B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u da izvrši poravnanje istog dana i gdje je moguće, dnevno ili višednevno, </w:t>
            </w:r>
            <w:r w:rsidR="007B0A01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obvez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a plaćanja na vrijeme koje slijedi nakon bilo kojeg pojedinačnog  ili kombin</w:t>
            </w:r>
            <w:r w:rsidR="00E11788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ir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anog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neizvršenja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 w:rsidR="007B0A01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obvez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a među </w:t>
            </w:r>
            <w:r w:rsidR="00E11788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sudionicima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Ova pravila i procedure treba da se odnose na nepredviđene i potencijalno nepokrivene nedostatke likvidnosti i trebalo bi da imaju za cilj izbjegavanje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poništenja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opozivanja ili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odgađanja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poravnanja </w:t>
            </w:r>
            <w:r w:rsidR="007B0A01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obvez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a plaćanja istog dana. Ova pravila i procedure treba također da ukažu na proces platnog </w:t>
            </w:r>
            <w:r w:rsidR="0069375B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sustav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a za o</w:t>
            </w:r>
            <w:r w:rsidR="00E11788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siguranje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resursa likvidnosti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lastRenderedPageBreak/>
              <w:t xml:space="preserve">koji može koristiti </w:t>
            </w:r>
            <w:r w:rsidR="00733256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tijekom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stresnog događaja, tako da može nastaviti da radi na siguran način.  </w:t>
            </w:r>
          </w:p>
        </w:tc>
        <w:tc>
          <w:tcPr>
            <w:tcW w:w="3190" w:type="pct"/>
          </w:tcPr>
          <w:p w14:paraId="7111C05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Poravnanje istog dana</w:t>
            </w:r>
          </w:p>
          <w:p w14:paraId="510D4C2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P.7.9.1: Kako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na vrijeme izmiri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plaćanja nakon bilo kakvog pojedinačnog ili kombin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među njegovim 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307AE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P.7.9.2: Kako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rješavaju nepredviđene i potencijalno nepokrivene nedostatke likvidnosti i izbjegavaju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poništavanje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opoziv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odgađanje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izmirenja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plaćanja istog dana?</w:t>
            </w:r>
          </w:p>
        </w:tc>
      </w:tr>
      <w:tr w:rsidR="00D90CD1" w14:paraId="20063D20" w14:textId="77777777">
        <w:trPr>
          <w:trHeight w:val="2535"/>
          <w:jc w:val="center"/>
        </w:trPr>
        <w:tc>
          <w:tcPr>
            <w:tcW w:w="1810" w:type="pct"/>
            <w:vMerge/>
          </w:tcPr>
          <w:p w14:paraId="4BAB6F59" w14:textId="77777777"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ADB7FF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11788">
              <w:rPr>
                <w:rFonts w:ascii="Times New Roman" w:hAnsi="Times New Roman" w:cs="Times New Roman"/>
                <w:b/>
                <w:sz w:val="24"/>
                <w:szCs w:val="24"/>
              </w:rPr>
              <w:t>siguranje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resursa  likvidnosti</w:t>
            </w:r>
          </w:p>
          <w:p w14:paraId="21C86638" w14:textId="77777777" w:rsidR="00D90CD1" w:rsidRDefault="003879F0" w:rsidP="00E1178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P.7.9.3: Kako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nadopunjavanje svih resursa likvidnosti koji se koriste t</w:t>
            </w:r>
            <w:r w:rsidR="00E11788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stresnog događaja?</w:t>
            </w:r>
          </w:p>
        </w:tc>
      </w:tr>
    </w:tbl>
    <w:p w14:paraId="2A63B2BE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9"/>
        <w:gridCol w:w="5878"/>
      </w:tblGrid>
      <w:tr w:rsidR="00D90CD1" w14:paraId="1F3650E7" w14:textId="77777777">
        <w:trPr>
          <w:jc w:val="center"/>
        </w:trPr>
        <w:tc>
          <w:tcPr>
            <w:tcW w:w="9067" w:type="dxa"/>
            <w:gridSpan w:val="2"/>
            <w:shd w:val="pct5" w:color="auto" w:fill="auto"/>
          </w:tcPr>
          <w:p w14:paraId="4DCCECC1" w14:textId="77777777" w:rsidR="00D90CD1" w:rsidRDefault="003879F0">
            <w:pPr>
              <w:pStyle w:val="Paragraph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br w:type="page"/>
              <w:t xml:space="preserve">Princip 8.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Konačnost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poravnanja</w:t>
            </w:r>
          </w:p>
          <w:p w14:paraId="49A377C3" w14:textId="77777777" w:rsidR="00D90CD1" w:rsidRDefault="003879F0" w:rsidP="00733256">
            <w:pPr>
              <w:pStyle w:val="Paragraph"/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Platni </w:t>
            </w:r>
            <w:r w:rsidR="0069375B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sustav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treba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o</w:t>
            </w:r>
            <w:r w:rsidR="00733256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sigurati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jasno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određeno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konačno poravnanje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najkasnije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do kraja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dana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na datum valute.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Kada je to potrebno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ili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poželjno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platni </w:t>
            </w:r>
            <w:r w:rsidR="0069375B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sustav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treba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o</w:t>
            </w:r>
            <w:r w:rsidR="00733256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sigurati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finalno poravnanje </w:t>
            </w:r>
            <w:r w:rsidR="00733256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tijekom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dana ili u realnom vremenu.</w:t>
            </w:r>
          </w:p>
        </w:tc>
      </w:tr>
      <w:tr w:rsidR="00D90CD1" w14:paraId="7083789F" w14:textId="77777777">
        <w:trPr>
          <w:trHeight w:val="690"/>
          <w:jc w:val="center"/>
        </w:trPr>
        <w:tc>
          <w:tcPr>
            <w:tcW w:w="3189" w:type="dxa"/>
            <w:vMerge w:val="restart"/>
          </w:tcPr>
          <w:p w14:paraId="01CA785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4F76C9CA" w14:textId="77777777" w:rsidR="00D90CD1" w:rsidRDefault="003879F0" w:rsidP="0073325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a trebaju jasno definir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 t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čku u kojoj je poravnanje konačno.</w:t>
            </w:r>
          </w:p>
        </w:tc>
        <w:tc>
          <w:tcPr>
            <w:tcW w:w="5878" w:type="dxa"/>
          </w:tcPr>
          <w:p w14:paraId="1B2828B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332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poravnanja</w:t>
            </w:r>
          </w:p>
          <w:p w14:paraId="6EAEFF9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P.8.1.1: U kom trenutku je izmirenje plaćanja, instrukcije za pr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enos ili druge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konačno, što znači neopozivo i bez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no? Da li je t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poravnanja defini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 i dokument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ana? Kako i kome se ove informacije objavljuju?</w:t>
            </w:r>
          </w:p>
          <w:p w14:paraId="4A915C5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P.8.1.2: Kako pravni okvir i pravila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uključujući primjenjive zakone o nesolventnosti, priznaju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plaćanja, instrukcija o prijenosu ili druge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između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njegovih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između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91415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P.8.1.3: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pokazuje da postoji visok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pravne sigurnosti da će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postići u svim relevantnim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jurisdikcijama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 primjer, pribavljanjem dobro obrazloženog pravnog mišljenja)?</w:t>
            </w:r>
          </w:p>
        </w:tc>
      </w:tr>
      <w:tr w:rsidR="00D90CD1" w14:paraId="0786294D" w14:textId="77777777">
        <w:trPr>
          <w:trHeight w:val="690"/>
          <w:jc w:val="center"/>
        </w:trPr>
        <w:tc>
          <w:tcPr>
            <w:tcW w:w="3189" w:type="dxa"/>
            <w:vMerge/>
          </w:tcPr>
          <w:p w14:paraId="7EB74E70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14:paraId="5949276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slučaju povezanosti sa drugim platnim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</w:p>
          <w:p w14:paraId="667A93D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P.8.1.4: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poravnanja u slučaju veza sa drugim platnim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om?</w:t>
            </w:r>
          </w:p>
        </w:tc>
      </w:tr>
      <w:tr w:rsidR="00D90CD1" w14:paraId="44C993B1" w14:textId="77777777">
        <w:trPr>
          <w:trHeight w:val="1125"/>
          <w:jc w:val="center"/>
        </w:trPr>
        <w:tc>
          <w:tcPr>
            <w:tcW w:w="3189" w:type="dxa"/>
            <w:vMerge w:val="restart"/>
          </w:tcPr>
          <w:p w14:paraId="40EB170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15E07B1C" w14:textId="77777777" w:rsidR="00D90CD1" w:rsidRDefault="003879F0" w:rsidP="0073325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finalno poravnanje ne kasnije od kraja datuma valute, a po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ili u realnom vremenu da bi se smanjio rizik poravnanja.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velikih plaćanja bi trebao razmisliti o usvajanju načina rada BPRV ili višestruke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podataka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 poravnanja.</w:t>
            </w:r>
          </w:p>
        </w:tc>
        <w:tc>
          <w:tcPr>
            <w:tcW w:w="5878" w:type="dxa"/>
          </w:tcPr>
          <w:p w14:paraId="5FDFA0C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Finalno poravnanje na datum valute</w:t>
            </w:r>
          </w:p>
          <w:p w14:paraId="2128210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P.8.2.1: Da li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dizajniran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konačno poravnanje na datum valute (ili poravnanje istog dana)?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do konačnog poravnanja dođe najkasnije do kraja datuma valute?</w:t>
            </w:r>
          </w:p>
          <w:p w14:paraId="1B87D38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P.8.2.2: Da li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ikada doživio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odgađanje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konačnog poravnanja na sljedeći radni dan što nije bilo predviđeno njegovim pravilima, procedurama ili ugovorima? Ako jeste, pod kojim okolnostima? Ako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odgađanje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rezultat postupaka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koji su koraci poduzeti da se spriječi slična situacija u budućnosti?</w:t>
            </w:r>
          </w:p>
        </w:tc>
      </w:tr>
      <w:tr w:rsidR="00D90CD1" w14:paraId="4545DEBF" w14:textId="77777777">
        <w:trPr>
          <w:trHeight w:val="274"/>
          <w:jc w:val="center"/>
        </w:trPr>
        <w:tc>
          <w:tcPr>
            <w:tcW w:w="3189" w:type="dxa"/>
            <w:vMerge/>
          </w:tcPr>
          <w:p w14:paraId="0433BE01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14:paraId="500CD18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Finalno poravnanje </w:t>
            </w:r>
            <w:r w:rsidR="00733256">
              <w:rPr>
                <w:rFonts w:ascii="Times New Roman" w:hAnsi="Times New Roman" w:cs="Times New Roman"/>
                <w:b/>
                <w:sz w:val="24"/>
                <w:szCs w:val="24"/>
              </w:rPr>
              <w:t>tijekom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 ili u realnom vremenu</w:t>
            </w:r>
          </w:p>
          <w:p w14:paraId="16CF057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P.8.2.3: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sigurava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konačno poravnanje unutar dana ili u realnom vremenu? Ako da, kako? Kako se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obavještavaju o konačnom poravnanju?</w:t>
            </w:r>
          </w:p>
          <w:p w14:paraId="1F12069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P.8.2.4: Ako se poravnanje dogodi kroz višestruku obradu, koja je učestalost serija i u kom vremenskom okviru one rade? Št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d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ogađa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ako 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sudionik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dovoljno sredstava ili vrijednos</w:t>
            </w:r>
            <w:r w:rsidR="00733256">
              <w:rPr>
                <w:rFonts w:ascii="Times New Roman" w:hAnsi="Times New Roman" w:cs="Times New Roman"/>
                <w:sz w:val="24"/>
                <w:szCs w:val="24"/>
              </w:rPr>
              <w:t>nih papira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(ako se koriste) u trenutku poravnanja? Da li se transakcije unose u sljedeću grupu? Ako je tako, kakav je status tih transakcija i kada bi one postale konačne?</w:t>
            </w:r>
          </w:p>
          <w:p w14:paraId="1192BC1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P.8.2.5: Ako se poravnanje ne vrši unutar dana ili u realnom vremenu, kako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velikih plaćanja razmatra uvođenje nekog od ovih modaliteta (BPRV ili višestruke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obrade podataka)?</w:t>
            </w:r>
          </w:p>
        </w:tc>
      </w:tr>
      <w:tr w:rsidR="00D90CD1" w14:paraId="3C2546D4" w14:textId="77777777">
        <w:trPr>
          <w:trHeight w:val="440"/>
          <w:jc w:val="center"/>
        </w:trPr>
        <w:tc>
          <w:tcPr>
            <w:tcW w:w="3189" w:type="dxa"/>
          </w:tcPr>
          <w:p w14:paraId="247F27E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3D2B36BE" w14:textId="77777777" w:rsidR="00D90CD1" w:rsidRDefault="003879F0" w:rsidP="00D63E6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jasno defini</w:t>
            </w:r>
            <w:r w:rsidR="009B2C98">
              <w:rPr>
                <w:rFonts w:ascii="Times New Roman" w:hAnsi="Times New Roman" w:cs="Times New Roman"/>
                <w:sz w:val="24"/>
                <w:szCs w:val="24"/>
              </w:rPr>
              <w:t>rati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čku nakon koje neporavna</w:t>
            </w:r>
            <w:r w:rsidR="00D63E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plaćanja, instrukcije o transferu, ili druge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ne mogu biti opozvane od strane </w:t>
            </w:r>
            <w:r w:rsidR="00E900D8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14:paraId="3DDFDEB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P.8.3.1: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</w:t>
            </w:r>
            <w:r w:rsidR="00E900D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E900D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čku u kojoj </w:t>
            </w:r>
            <w:r w:rsidR="00E900D8">
              <w:rPr>
                <w:rFonts w:ascii="Times New Roman" w:eastAsia="Times New Roman" w:hAnsi="Times New Roman" w:cs="Times New Roman"/>
                <w:sz w:val="24"/>
                <w:szCs w:val="24"/>
              </w:rPr>
              <w:t>sudionik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može opozvati neporavna</w:t>
            </w:r>
            <w:r w:rsidR="00D63E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plaćanja, instrukcije o transferu ili druge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zabranjuje jednostrano opoziv prihvaćenih i neporavna</w:t>
            </w:r>
            <w:r w:rsidR="00D63E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ih plaćanja, instrukcija o transferu ili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nakon tog vremena?</w:t>
            </w:r>
          </w:p>
          <w:p w14:paraId="50707F4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P.8.3.2: Pod kojim okolnostima se instrukcija ili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koju je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prihvatio za poravnanje i dalje može opozvati (na primjer,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na čekanju)? Kako se može opozvati neporavna</w:t>
            </w:r>
            <w:r w:rsidR="00995A5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instrukcija za plaćanje ili prijenos? </w:t>
            </w:r>
            <w:r w:rsidR="00E900D8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može opozvati neporavna</w:t>
            </w:r>
            <w:r w:rsidR="00995A5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instrukcije za plaćanje ili prijenos?</w:t>
            </w:r>
          </w:p>
          <w:p w14:paraId="06CEB9D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P.8.3.3: Pod kojim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dozvoljava izuzetke i produženja roka za opoziv?</w:t>
            </w:r>
          </w:p>
          <w:p w14:paraId="43BCC6D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P.8.3.4: Gdje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definira ove informacije? Kako i kome se ove informacije objavljuju?</w:t>
            </w:r>
          </w:p>
        </w:tc>
      </w:tr>
    </w:tbl>
    <w:p w14:paraId="7D1AFE3D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43225C35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0F987874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Novčana poravnanja</w:t>
            </w:r>
          </w:p>
          <w:p w14:paraId="6751AB37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obavljati novčana poravnanja  u novcu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gdje je to praktično i izvodljivo. Ako novac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nije korišten,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minimizirati i striktno kontroli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 kreditni rizik i rizik likvidnosti koji dolazi iz korištenja novca komercijalne banke.</w:t>
            </w:r>
          </w:p>
        </w:tc>
      </w:tr>
      <w:tr w:rsidR="00D90CD1" w14:paraId="585B57BB" w14:textId="77777777">
        <w:trPr>
          <w:trHeight w:val="1790"/>
          <w:jc w:val="center"/>
        </w:trPr>
        <w:tc>
          <w:tcPr>
            <w:tcW w:w="1810" w:type="pct"/>
          </w:tcPr>
          <w:p w14:paraId="1838476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42190933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obavljati novčana poravnanja  u novcu 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 gdje je to praktično i izvodljivo da izbjegne kreditni rizik i rizik likvidnosti.</w:t>
            </w:r>
          </w:p>
        </w:tc>
        <w:tc>
          <w:tcPr>
            <w:tcW w:w="3190" w:type="pct"/>
          </w:tcPr>
          <w:p w14:paraId="5582B2E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P.9.1.1: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obavlja novčana poravnanja? 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vrši poravnanje u više valuta,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obavlja poravnanje novca u svakoj valuti?</w:t>
            </w:r>
          </w:p>
          <w:p w14:paraId="12155B46" w14:textId="77777777" w:rsidR="00D90CD1" w:rsidRDefault="003879F0" w:rsidP="00646CA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P.9.1.2: 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vrši poravnanje novcem </w:t>
            </w:r>
            <w:r w:rsidR="00646CA8">
              <w:rPr>
                <w:rFonts w:ascii="Times New Roman" w:eastAsia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banke, zašto se on ne koristi?</w:t>
            </w:r>
          </w:p>
        </w:tc>
      </w:tr>
      <w:tr w:rsidR="00D90CD1" w14:paraId="737B9B1B" w14:textId="77777777">
        <w:trPr>
          <w:trHeight w:val="1790"/>
          <w:jc w:val="center"/>
        </w:trPr>
        <w:tc>
          <w:tcPr>
            <w:tcW w:w="1810" w:type="pct"/>
          </w:tcPr>
          <w:p w14:paraId="43418FD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2</w:t>
            </w:r>
          </w:p>
          <w:p w14:paraId="45378B43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nije korišten novac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banke,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obaviti svoja novčana poravnanja koristeći sredstvo poravnanja sa malim ili nikakvim kreditnim rizikom i rizikom likvidnosti.</w:t>
            </w:r>
          </w:p>
        </w:tc>
        <w:tc>
          <w:tcPr>
            <w:tcW w:w="3190" w:type="pct"/>
          </w:tcPr>
          <w:p w14:paraId="7EE65B9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P.9.2.1: Ako se novac </w:t>
            </w:r>
            <w:r w:rsidR="00646CA8">
              <w:rPr>
                <w:rFonts w:ascii="Times New Roman" w:eastAsia="Times New Roman" w:hAnsi="Times New Roman" w:cs="Times New Roman"/>
                <w:sz w:val="24"/>
                <w:szCs w:val="24"/>
              </w:rPr>
              <w:t>središnje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banke ne koristi za poravnanje,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procjenjuje kreditni rizik i rizik likvidnosti sredstava za poravnanje?</w:t>
            </w:r>
          </w:p>
          <w:p w14:paraId="66555A7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P.9.2.2: 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vrši poravnanje novcem komercijalne banke,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bira svoje banke za poravnanje? Koji su specifični kriteriji odabira koje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koristi?</w:t>
            </w:r>
          </w:p>
        </w:tc>
      </w:tr>
      <w:tr w:rsidR="00D90CD1" w14:paraId="7852131D" w14:textId="77777777">
        <w:trPr>
          <w:trHeight w:val="1790"/>
          <w:jc w:val="center"/>
        </w:trPr>
        <w:tc>
          <w:tcPr>
            <w:tcW w:w="1810" w:type="pct"/>
          </w:tcPr>
          <w:p w14:paraId="67FA56E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09E43AE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vrši poravnanje u novcu  komercijalne banke, treba nadgledati, upravljati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ograničiti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kreditni rizik i rizik likvidnosti koji proizilazi iz banaka poravnanja. Posebno,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utvrditi i pratiti poštivanje strogih kriterija za svoje komercijalne banke, koji, između ostalog uključuju, njihove regulative i supervizije, boniteta, kapitalizacije, pristupa likvidnosti, i operativne pouzdanosti.</w:t>
            </w:r>
          </w:p>
          <w:p w14:paraId="13B3793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također pratiti i upravljati  koncentracijom kreditne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likvidnosti prema bankama poravnanja. </w:t>
            </w:r>
          </w:p>
        </w:tc>
        <w:tc>
          <w:tcPr>
            <w:tcW w:w="3190" w:type="pct"/>
          </w:tcPr>
          <w:p w14:paraId="673F1F8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P.9.3.1: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da se banka/e za poravnanje pridržavaju kriterija korištenih za odabir? Na primjer,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ocjenjuje regulativu banaka, nadzor, kreditnu sposobnost, kapitalizaciju, pristup likvidnosti i operativnu pouzdanost?</w:t>
            </w:r>
          </w:p>
          <w:p w14:paraId="7BA88BD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P.9.3.2: Kako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prati, upravlja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ograničava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svoje kreditne rizike i rizike likvidnosti koji proizilaze iz komercijalnih banaka za poravnanje?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i upravlja koncentracijom kreditne i likvidnosne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prema ovim bankama?</w:t>
            </w:r>
          </w:p>
          <w:p w14:paraId="0C0A0AEE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P.9.3.3: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procjenjuje svoje potencijalne gubitke i pritiske likvidnosti, kao i one svojih </w:t>
            </w:r>
            <w:r w:rsidR="00646CA8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ako dođe do propasti njegove najveće banke za poravnanje?</w:t>
            </w:r>
          </w:p>
        </w:tc>
      </w:tr>
      <w:tr w:rsidR="00D90CD1" w14:paraId="4CA6E3C0" w14:textId="77777777">
        <w:trPr>
          <w:trHeight w:val="710"/>
          <w:jc w:val="center"/>
        </w:trPr>
        <w:tc>
          <w:tcPr>
            <w:tcW w:w="1810" w:type="pct"/>
          </w:tcPr>
          <w:p w14:paraId="7FB44AC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  <w:p w14:paraId="42A49479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vodi novčana poravnanja u svojim vlastitim knjigama, treba minimizirati i striktno kontroli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svoj kreditni rizik i rizik likvidnosti. </w:t>
            </w:r>
          </w:p>
        </w:tc>
        <w:tc>
          <w:tcPr>
            <w:tcW w:w="3190" w:type="pct"/>
          </w:tcPr>
          <w:p w14:paraId="3EE0AF03" w14:textId="77777777" w:rsidR="00D90CD1" w:rsidRDefault="003879F0" w:rsidP="00646CA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P.9.4.1: 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novčana poravnanja u svojim knjigama, kako minimizira i striktno kontroli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svoje kreditne rizike i rizike likvidnosti?</w:t>
            </w:r>
          </w:p>
        </w:tc>
      </w:tr>
      <w:tr w:rsidR="00D90CD1" w14:paraId="6E6F6091" w14:textId="77777777">
        <w:trPr>
          <w:trHeight w:val="1790"/>
          <w:jc w:val="center"/>
        </w:trPr>
        <w:tc>
          <w:tcPr>
            <w:tcW w:w="1810" w:type="pct"/>
          </w:tcPr>
          <w:p w14:paraId="397C188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  <w:p w14:paraId="68C62D2A" w14:textId="77777777" w:rsidR="00D90CD1" w:rsidRDefault="003879F0" w:rsidP="00646CA8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Pravni aranžmani i ugovori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sa bilo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kojom bankom poravnanja trebaju jasno navesti kada se očekuje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transfera u knjigama pojedinačnih banaka poravnanja, da su transferi  finalni kada se izvrše i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primljena sredstva trebaju biti  prenosiva čim prije, najkasnije do kraja dana, a idealno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dana, da bi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 njegovim </w:t>
            </w:r>
            <w:r w:rsidR="00646CA8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upravljaju kreditnim rizikom i rizikom likvidnosti.</w:t>
            </w:r>
          </w:p>
        </w:tc>
        <w:tc>
          <w:tcPr>
            <w:tcW w:w="3190" w:type="pct"/>
          </w:tcPr>
          <w:p w14:paraId="15BF859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P.9.5.1: Da li u pravnim sporazumima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 njegovim bankama za poravnanje stoji kada se transferi odvijaju, da su transferi konačni kada se izvrše i da su primljena sredstva prenosiva?</w:t>
            </w:r>
          </w:p>
          <w:p w14:paraId="6F74C9D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P.9.5.2: Da li su primljena sredstva prenosiva najkasnije do kraja dana? Ako ne, zašto? Jesu li prenosivi unutar dana? Ako ne, zašto?</w:t>
            </w:r>
          </w:p>
        </w:tc>
      </w:tr>
    </w:tbl>
    <w:p w14:paraId="41D88E71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56A5723A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2BDD50F4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12. </w:t>
            </w:r>
            <w:r w:rsidR="00693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poravnanja razmjene </w:t>
            </w:r>
            <w:r w:rsidR="007B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14:paraId="64777A8D" w14:textId="77777777" w:rsidR="00D90CD1" w:rsidRDefault="003879F0" w:rsidP="005D22A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podmiruje transakcije koje uključuju izmirenje dvije povezane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(na primjer, vrijednosne papire ili transakcije u stranoj valuti), trebao bi elimini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glavni rizik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vanjem konačnog izmirenja jedne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konačnim izmirenjem druge.</w:t>
            </w:r>
          </w:p>
        </w:tc>
      </w:tr>
      <w:tr w:rsidR="00D90CD1" w14:paraId="3218DB6C" w14:textId="77777777">
        <w:trPr>
          <w:trHeight w:val="1266"/>
          <w:jc w:val="center"/>
        </w:trPr>
        <w:tc>
          <w:tcPr>
            <w:tcW w:w="1810" w:type="pct"/>
          </w:tcPr>
          <w:p w14:paraId="241BF05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  <w:p w14:paraId="5EE00834" w14:textId="77777777" w:rsidR="00D90CD1" w:rsidRDefault="003879F0" w:rsidP="005D22A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je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poravnanja razmjene vrijednosti trebao bi elimini</w:t>
            </w:r>
            <w:r w:rsidR="005D22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 rizik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principijala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tj. gubitka u trgovanju zbog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jedna ugovorna strana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isporuči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svoje ugovorne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a da druga ugovorna strana, ne ispuni svoje ugovorne obveze, tako što će osigurati da do konačnog izmirenja jedne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dođe ako i samo ako dođe do konačnog izmirenja povezane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bez obzira na to da li se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podmiruje na bruto ili neto osnovicu i kada nastupa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14:paraId="53A7A17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P.12.1.1: Kako pravni, ugovorni, tehnički okviri i okviri upravljanja rizicima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osiguravaju da konačno poravnanje relevantnih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ijskih instrumenata elimini</w:t>
            </w:r>
            <w:r w:rsidR="005D22A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rizik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principijala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tj. gubitka u trgovanju zbog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jedna ugovorna strana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isporuči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svoje ugovorne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a da druga ugovorna strana, ne ispuni svoje ugovorne obveze? Koje procedure osiguravaju da dođe do konačnog izmirenja jedne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ako i samo ako dođe do konačnog izmirenja povezane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e?</w:t>
            </w:r>
          </w:p>
          <w:p w14:paraId="60EAEFC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P.12.1.2: Kako se izmiruju povezane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– na bruto osnovi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ili na neto osnovi?</w:t>
            </w:r>
          </w:p>
          <w:p w14:paraId="2FFDAE6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P.12.1.3: Da li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izmirenja povezanih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istovremena? Ako ne, koji je rok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pravosnažnosti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obje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e? Da li je vrijeme između blokiranja i konačnog izmirenja obje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svedeno na minimum? Da li su blokirana sredstva zaštićena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treće strane?</w:t>
            </w:r>
          </w:p>
        </w:tc>
      </w:tr>
    </w:tbl>
    <w:p w14:paraId="7EA67993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73956950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5392F735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13. Pravila i procedure za </w:t>
            </w:r>
            <w:r w:rsidR="005D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sudionikovo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plaćanja </w:t>
            </w:r>
          </w:p>
          <w:p w14:paraId="4822A15E" w14:textId="77777777" w:rsidR="00D90CD1" w:rsidRDefault="003879F0" w:rsidP="005D22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efikasna i jasno defini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pravila i procedure da upravlja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nekog od 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Ova pravila i procedure trebaju biti sačinjena tako da osiguravaju da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na vrijeme poduzeti akciju 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apsorbira gubitke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pritiske likvidnosti i nastavi da izvršava svoje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D90CD1" w14:paraId="6BA356B9" w14:textId="77777777">
        <w:trPr>
          <w:trHeight w:val="1013"/>
          <w:jc w:val="center"/>
        </w:trPr>
        <w:tc>
          <w:tcPr>
            <w:tcW w:w="1810" w:type="pct"/>
            <w:vMerge w:val="restart"/>
          </w:tcPr>
          <w:p w14:paraId="45F61DEB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0DE6A3F4" w14:textId="77777777" w:rsidR="00D90CD1" w:rsidRDefault="003879F0" w:rsidP="005D22A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pravila i procedure koje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nastavi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svojih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 slučaju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nekog od 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 uređuju nadopunu resursa nakon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14:paraId="642C8A7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Pravila i procedure za </w:t>
            </w:r>
            <w:r w:rsidR="005D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sudionikovo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1BC9451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P.13.1.1: Da li pravila i procedure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jasno defini</w:t>
            </w:r>
            <w:r w:rsidR="005D22A3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događaj neispunjavanja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(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ijsko i operativno neispunjavanje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5D22A3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 metod za identifikaciju neispunjavanja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 Kako su ovi događaji defini</w:t>
            </w:r>
            <w:r w:rsidR="005D22A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ani?</w:t>
            </w:r>
          </w:p>
          <w:p w14:paraId="136B290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P.13.1.2: Kako se pravila i procedure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odnose na sljedeće ključne aspekte neispunjenja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FA0A48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114CC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radnje koje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 w:rsidR="00FA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može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duzeti kada se proglasi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a;</w:t>
            </w:r>
          </w:p>
          <w:p w14:paraId="5FBA5AD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kojeg su radnje automatske ili diskrecione;</w:t>
            </w:r>
          </w:p>
          <w:p w14:paraId="0B3B8B9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promjene uobičajene prakse poravnanja;</w:t>
            </w:r>
          </w:p>
          <w:p w14:paraId="06674DD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upravljanje transakcijama u različitim fazama obrade;</w:t>
            </w:r>
          </w:p>
          <w:p w14:paraId="4422021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očekivani tretman vlasničkih i klijentskih transakcija i računa;</w:t>
            </w:r>
          </w:p>
          <w:p w14:paraId="67B786D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 vjero</w:t>
            </w:r>
            <w:r w:rsidR="00FA0A4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redosljed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radnji;</w:t>
            </w:r>
          </w:p>
          <w:p w14:paraId="06BCFFC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uloge,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 odgovornosti različitih strana, uključujući i </w:t>
            </w:r>
            <w:r w:rsidR="00FA0A48">
              <w:rPr>
                <w:rFonts w:ascii="Times New Roman" w:eastAsia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nisu propustili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e; i</w:t>
            </w:r>
          </w:p>
          <w:p w14:paraId="1BAD8A67" w14:textId="77777777" w:rsidR="00D90CD1" w:rsidRDefault="003879F0" w:rsidP="000A4D5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 postojanje drugih mehanizama koji se mogu aktivirati da spriječe ut</w:t>
            </w:r>
            <w:r w:rsidR="000A4D56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caj neispunjenja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0E4EC793" w14:textId="77777777">
        <w:trPr>
          <w:trHeight w:val="699"/>
          <w:jc w:val="center"/>
        </w:trPr>
        <w:tc>
          <w:tcPr>
            <w:tcW w:w="1810" w:type="pct"/>
            <w:vMerge/>
          </w:tcPr>
          <w:p w14:paraId="7442F815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83427A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Korištenje financijskih resursa</w:t>
            </w:r>
          </w:p>
          <w:p w14:paraId="13E20C69" w14:textId="77777777" w:rsidR="00D90CD1" w:rsidRDefault="003879F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P.13.1.3: Kako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odmah koristi sva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ijska sredstva koja drži za pokrivanje gubitaka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sprječavanje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pritisaka likvidnosti koji proizlaze iz neispunjenja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uključujući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olakšice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likvidnost?</w:t>
            </w:r>
          </w:p>
          <w:p w14:paraId="6202CA58" w14:textId="77777777" w:rsidR="00D90CD1" w:rsidRDefault="003879F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P.13.1.4: Kako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uređuju redoslijed kojim se mogu koristiti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ijska sredstva?</w:t>
            </w:r>
          </w:p>
          <w:p w14:paraId="201986A2" w14:textId="77777777" w:rsidR="00D90CD1" w:rsidRDefault="003879F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P.13.1.5: Kako se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odnose na dopunjavanje resursa nakon neispunjenja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4F95C327" w14:textId="77777777">
        <w:trPr>
          <w:trHeight w:val="1790"/>
          <w:jc w:val="center"/>
        </w:trPr>
        <w:tc>
          <w:tcPr>
            <w:tcW w:w="1810" w:type="pct"/>
          </w:tcPr>
          <w:p w14:paraId="7F4B1A4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7F3B373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biti  dobro pripremljen da primjeni svoja pravila i procedure 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uključujući svaku odgovarajuć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u diskrecionu proceduru  definir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 njegovim pravilima.</w:t>
            </w:r>
          </w:p>
        </w:tc>
        <w:tc>
          <w:tcPr>
            <w:tcW w:w="3190" w:type="pct"/>
          </w:tcPr>
          <w:p w14:paraId="1DC2C9F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P.13.2.1: Da li menadžment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ima interne planove koji jasno razgraničavaju uloge i odgovornosti za rješavanje neispunjenja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 Kakvi su to planovi?</w:t>
            </w:r>
          </w:p>
          <w:p w14:paraId="54CA17F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P.13.2.2: Koju vrstu komunikacijskih procedura ima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bi blagovremeno došao do svih relevantnih zainteres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anih strana, uključujući regulatore,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supervizore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funkciju nadgledanja?</w:t>
            </w:r>
          </w:p>
          <w:p w14:paraId="68062A6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P.13.2.3: Koliko često se pregledaju interni planovi za rješavanje neispunjenja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 Kakav je aranžman upravljanja oko ovih planova?</w:t>
            </w:r>
          </w:p>
        </w:tc>
      </w:tr>
      <w:tr w:rsidR="00D90CD1" w14:paraId="72AA5EA1" w14:textId="77777777">
        <w:trPr>
          <w:trHeight w:val="1259"/>
          <w:jc w:val="center"/>
        </w:trPr>
        <w:tc>
          <w:tcPr>
            <w:tcW w:w="1810" w:type="pct"/>
          </w:tcPr>
          <w:p w14:paraId="3F6C942C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437D302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javno objaviti ključne aspekte svojih pravila i procedura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190" w:type="pct"/>
          </w:tcPr>
          <w:p w14:paraId="34AC3B2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P.13.3.1: Kako se ključni aspekti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standardnih pravila i procedura objavljuju javnosti? Kako se uređuju:</w:t>
            </w:r>
          </w:p>
          <w:p w14:paraId="4E6626D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okolnosti u kojima se može p</w:t>
            </w:r>
            <w:r w:rsidR="00D63E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duzeti radnja;</w:t>
            </w:r>
          </w:p>
          <w:p w14:paraId="3FED515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može p</w:t>
            </w:r>
            <w:r w:rsidR="00D63E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duzeti te radnje;</w:t>
            </w:r>
          </w:p>
          <w:p w14:paraId="0E5534E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pseg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radnji koje se mogu p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duzeti, uključujući tretman i vlasničkih i klijentskih pozicija, sredstava i imovine;</w:t>
            </w:r>
          </w:p>
          <w:p w14:paraId="75DBE07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d) mehanizme za rješavanje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prema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nisu dužni; i</w:t>
            </w:r>
          </w:p>
          <w:p w14:paraId="0F3EAE1E" w14:textId="77777777" w:rsidR="00D90CD1" w:rsidRDefault="003879F0" w:rsidP="000A4D5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tamo gdje postoje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izravni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odnosi s klijentima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mehanizmi koji pomažu u rješavanju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nije ispunio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prema svojim klijentima?</w:t>
            </w:r>
          </w:p>
        </w:tc>
      </w:tr>
      <w:tr w:rsidR="00D90CD1" w14:paraId="371CDBC9" w14:textId="77777777">
        <w:trPr>
          <w:trHeight w:val="350"/>
          <w:jc w:val="center"/>
        </w:trPr>
        <w:tc>
          <w:tcPr>
            <w:tcW w:w="1810" w:type="pct"/>
          </w:tcPr>
          <w:p w14:paraId="0CFD4D5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4</w:t>
            </w:r>
          </w:p>
          <w:p w14:paraId="6C8D9A76" w14:textId="77777777" w:rsidR="00D90CD1" w:rsidRDefault="003879F0" w:rsidP="000A4D5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uključiti svoje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druge zainteres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 strane u testiranje i pregled procedura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uključujući  svaku  proceduru zatvaranja.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Takvo  testiranje i pregled moraju biti sprovedeni najmanje jednom godišnje ili nakon značajnih promjena pravila i procedura da bi se osiguralo da su praktične i  efikasne.</w:t>
            </w:r>
          </w:p>
        </w:tc>
        <w:tc>
          <w:tcPr>
            <w:tcW w:w="3190" w:type="pct"/>
          </w:tcPr>
          <w:p w14:paraId="0F6B8B1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P.13.4.1: Kako se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angaž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svojim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drugim relevantnim zainteres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 stranama u testiranju i reviziji procedura neispunjenja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svojih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Koliko često provodi takve testove i preglede? Kako se koriste rezultati ovih testova? U kojoj mjeri se rezultati dijele s odborom, komitetima za rizik i relevantnim vlastima?</w:t>
            </w:r>
          </w:p>
          <w:p w14:paraId="2BC4C741" w14:textId="77777777" w:rsidR="00D90CD1" w:rsidRDefault="003879F0" w:rsidP="000A4D5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P.13.4.2: Koji raspon scenarija i procedura za potencijalno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pokrivaju ovi testovi?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testira primjenu načina rješavanja za svoje </w:t>
            </w:r>
            <w:r w:rsidR="000A4D56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9287952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589AFB8F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50C32DAF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r w:rsidR="000A4D56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poslovni rizik</w:t>
            </w:r>
          </w:p>
          <w:p w14:paraId="6ABC65D1" w14:textId="77777777" w:rsidR="00D90CD1" w:rsidRDefault="003879F0" w:rsidP="00FE5B6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treba identificirati, pratiti i upravljati svojim op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 poslovnim rizikom i držati dovoljno likvidne neto aktive financirane kapitalom da pokrije potencijalne op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poslovne gubitke, tako da može nastaviti poslovanje i svoje usluge, ako se ovi gubi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 ostvare. Nadalje, likvidna neto aktiva treba sve vrijeme biti dovoljna da osigura oporavak ili uredno zatvaranje kritičnih poslova i usluga.</w:t>
            </w:r>
          </w:p>
        </w:tc>
      </w:tr>
      <w:tr w:rsidR="00D90CD1" w14:paraId="2C3FB128" w14:textId="77777777">
        <w:trPr>
          <w:trHeight w:val="1520"/>
          <w:jc w:val="center"/>
        </w:trPr>
        <w:tc>
          <w:tcPr>
            <w:tcW w:w="1810" w:type="pct"/>
          </w:tcPr>
          <w:p w14:paraId="4CB187B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51B097D4" w14:textId="77777777" w:rsidR="00D90CD1" w:rsidRDefault="003879F0" w:rsidP="00FE5B6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čvrste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upravljanja i kontrole da bi identificirao, pratio i upravljao op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poslovnim rizikom, uključujući gubitke nastale iz lošeg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poslovne strategije, negativne gotovinske tokove i neočekivane i pretjerano velike operativne troškove.</w:t>
            </w:r>
          </w:p>
        </w:tc>
        <w:tc>
          <w:tcPr>
            <w:tcW w:w="3190" w:type="pct"/>
          </w:tcPr>
          <w:p w14:paraId="7EBD6EC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P.15.1.1: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svoje op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poslovne rizike? Koje op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poslovne rizike je identifi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44F2B5F" w14:textId="77777777" w:rsidR="00D90CD1" w:rsidRDefault="003879F0" w:rsidP="00FE5B6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P.15.1.2: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kontinuirano prati i upravlja svojim op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poslovnim rizicima? Da li procjena poslovnog rizika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razmatra potencijalne efekte na njegov novčani tok i (u slučaju da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privatnom vlasništvu) kapital?</w:t>
            </w:r>
          </w:p>
        </w:tc>
      </w:tr>
      <w:tr w:rsidR="00D90CD1" w14:paraId="64524EA3" w14:textId="77777777">
        <w:trPr>
          <w:trHeight w:val="1790"/>
          <w:jc w:val="center"/>
        </w:trPr>
        <w:tc>
          <w:tcPr>
            <w:tcW w:w="1810" w:type="pct"/>
          </w:tcPr>
          <w:p w14:paraId="227C169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0D7C38AA" w14:textId="77777777" w:rsidR="00D90CD1" w:rsidRDefault="003879F0" w:rsidP="00FE5B6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treba držati likvidnu neto aktivu  financiranu kapitalom (kao što su zajedničke dionice, rezerve ili druge zadržane dobiti), tako da može nastaviti poslovanje i usluge u slučaju da napravi op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poslovne gubitke. Iznos neto likvidne aktive koja se </w:t>
            </w:r>
            <w:proofErr w:type="spellStart"/>
            <w:r w:rsidR="00BE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osnivačkim kapitalom, a koju treba da drži platni </w:t>
            </w:r>
            <w:r w:rsidR="0069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treba biti određena njenim op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 poslovnim rizikom i potrebnim vremenom za postizanje oporavka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poslovanja ili urednog zatvaranja kritičnih poslova i usluga.</w:t>
            </w:r>
          </w:p>
        </w:tc>
        <w:tc>
          <w:tcPr>
            <w:tcW w:w="3190" w:type="pct"/>
          </w:tcPr>
          <w:p w14:paraId="71968B0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P.15.2.1: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drži likvidnu neto imovinu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iranu iz kapitala,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tako da može nastaviti  poslovanje i usluge u slučaju da napravi op</w:t>
            </w:r>
            <w:r w:rsidR="00FE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poslovne gubitke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75F7683" w14:textId="77777777" w:rsidR="00D90CD1" w:rsidRDefault="003879F0" w:rsidP="00FE5B6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P.15.2.2: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iznos likvidne neto imovine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irane vlasničkim kapitalom da bi pokrio svoje op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poslovne rizike?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određuje dužinu vremena i povezane operativne troškove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postizanje oporavka ili urednog zatvaranja kritičnih poslova i usluga?</w:t>
            </w:r>
          </w:p>
        </w:tc>
      </w:tr>
      <w:tr w:rsidR="00D90CD1" w14:paraId="3483E550" w14:textId="77777777">
        <w:trPr>
          <w:trHeight w:val="2273"/>
          <w:jc w:val="center"/>
        </w:trPr>
        <w:tc>
          <w:tcPr>
            <w:tcW w:w="1810" w:type="pct"/>
            <w:vMerge w:val="restart"/>
          </w:tcPr>
          <w:p w14:paraId="449FB54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3</w:t>
            </w:r>
          </w:p>
          <w:p w14:paraId="3DF969FC" w14:textId="77777777" w:rsidR="00D90CD1" w:rsidRDefault="003879F0" w:rsidP="00FE5B6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održiv plan oporavka ili uređen plan za  djelovanje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 zatvaranja kritičnih poslova i usluga, te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treba držati dovoljno likvidnih neto sredstava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iranih neto kapitalom da bi se implementirao ovaj plan.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najmanje držati likvidna neto sredstva financirana kapitalom jednaka barem polugodišnjim tekućim operativnim troškovima. Osim te imovine,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drži sredstva za pokrivanje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neizvršenja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od strane 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 drugih rizika koji su pokriveni po principima financijskih resursa. Međutim,  kapital koji se drži po međunarodnim standardima kapitala, baziranim na riziku može bit</w:t>
            </w:r>
            <w:r w:rsidR="00FE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uključen gdje je to relevantno da bi se izbjegli dupli zahtjevi za kapitalom. </w:t>
            </w:r>
          </w:p>
        </w:tc>
        <w:tc>
          <w:tcPr>
            <w:tcW w:w="3190" w:type="pct"/>
          </w:tcPr>
          <w:p w14:paraId="2463CD8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za oporavak ili uredno zatvaranje</w:t>
            </w:r>
          </w:p>
          <w:p w14:paraId="23D16E5F" w14:textId="77777777" w:rsidR="00D90CD1" w:rsidRDefault="003879F0" w:rsidP="00FE5B6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P.15.3.1: Da li 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razvio plan za postizanje oporavka ili urednog zatvaranja, prema potrebi? Ako jeste, št</w:t>
            </w:r>
            <w:r w:rsidR="00FE5B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ovaj plan uzima u obzir (na primjer, operativne, tehnološke i pravne zahtjeve za </w:t>
            </w:r>
            <w:r w:rsidR="00FE5B66">
              <w:rPr>
                <w:rFonts w:ascii="Times New Roman" w:eastAsia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uspostave i pređu na alternativni aranžman)?</w:t>
            </w:r>
          </w:p>
        </w:tc>
      </w:tr>
      <w:tr w:rsidR="00D90CD1" w14:paraId="3C484C90" w14:textId="77777777">
        <w:trPr>
          <w:trHeight w:val="558"/>
          <w:jc w:val="center"/>
        </w:trPr>
        <w:tc>
          <w:tcPr>
            <w:tcW w:w="1810" w:type="pct"/>
            <w:vMerge/>
          </w:tcPr>
          <w:p w14:paraId="43010DBF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A79308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Resursi</w:t>
            </w:r>
          </w:p>
          <w:p w14:paraId="36468FB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P.15.3.2: Koji iznos likvidnih neto sredstava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iranih iz kapitala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drži za potrebe implementacije ovog plana?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utvrđuje da li je ovaj iznos dovoljan za takvu implementaciju? Da li je ovaj iznos minimalno jednak iznosu polugodišnjih tekućih operativnih troškova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</w:t>
            </w:r>
          </w:p>
          <w:p w14:paraId="4C044AE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P.15.3.3: Kako su resursi namijenjeni za pokrivanje poslovnih rizika i gubitaka odvojeni od sredstava namijenjenih za pokrivanje neispunjenja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FE5B66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drugih rizika pokrivenih principima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ijskih resursa?</w:t>
            </w:r>
          </w:p>
          <w:p w14:paraId="5BBB5211" w14:textId="77777777" w:rsidR="00D90CD1" w:rsidRDefault="003879F0" w:rsidP="00FE5B6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P.15.3.4: Da li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uključuje vlasnički kapital, koji se drži u skladu sa međunarodnim standardima kapitala zasnovanim na riziku, kako bi pokrio op</w:t>
            </w:r>
            <w:r w:rsidR="00FE5B66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poslovne rizike?</w:t>
            </w:r>
          </w:p>
        </w:tc>
      </w:tr>
      <w:tr w:rsidR="00D90CD1" w14:paraId="165FCBEF" w14:textId="77777777">
        <w:trPr>
          <w:trHeight w:val="620"/>
          <w:jc w:val="center"/>
        </w:trPr>
        <w:tc>
          <w:tcPr>
            <w:tcW w:w="1810" w:type="pct"/>
          </w:tcPr>
          <w:p w14:paraId="3CAE09D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  <w:p w14:paraId="7BBCCC5B" w14:textId="77777777" w:rsidR="00D90CD1" w:rsidRDefault="003879F0" w:rsidP="00E912E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koja se drže za pokrivanje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opć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poslovnih rizika, trebaju biti visok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dovoljne likvidnosti (utrživa) da bi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zadovolji svoje tekuće i planirane operativne troškove prema nizu scenarija, uključujući i nepovoljne tržišne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190" w:type="pct"/>
          </w:tcPr>
          <w:p w14:paraId="14F8A8E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P.15.4.1: Kakav je sastav likvidne neto imovine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irane vlasničkim kapitalom? Kako će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pretvoriti ovu imovinu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utržiti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prema potrebi u novac uz mali ili nikakav gubitak vrijednosti u nepovoljnim tržišnim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ima?</w:t>
            </w:r>
          </w:p>
          <w:p w14:paraId="2275A5A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P.15.4.2: Na koji način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redovno procjenjuje kvalitet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likvidnost svojih likvidnih neto sredstava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iranih iz kapitala kako bi pokrio svoje tekuće i planirane operativne troškove u nizu scenarija, uključujući i nepovoljne tržišne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e?</w:t>
            </w:r>
          </w:p>
        </w:tc>
      </w:tr>
      <w:tr w:rsidR="00D90CD1" w14:paraId="7EF1CD06" w14:textId="77777777">
        <w:trPr>
          <w:trHeight w:val="1790"/>
          <w:jc w:val="center"/>
        </w:trPr>
        <w:tc>
          <w:tcPr>
            <w:tcW w:w="1810" w:type="pct"/>
          </w:tcPr>
          <w:p w14:paraId="741F5D5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5</w:t>
            </w:r>
          </w:p>
          <w:p w14:paraId="724E05A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održiv plan za pribavljanje dodatnog kapitala ako njegov kapital padne blizu ili ispod potrebnog iznosa. Ovaj plan treba biti odobren od strane Upravnog odbora i redovno ažuriran.</w:t>
            </w:r>
          </w:p>
        </w:tc>
        <w:tc>
          <w:tcPr>
            <w:tcW w:w="3190" w:type="pct"/>
          </w:tcPr>
          <w:p w14:paraId="363B2F6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P.15.5.1: Da li 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razvio plan za pribavljanja dodatnog kapitala (dokapitalizaciju)? Koje su glavne karakteristike plana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 pribavljanje dodatnog kapitala ako njegov kapital padne blizu ili ispod potrebnog iznosa?</w:t>
            </w:r>
          </w:p>
          <w:p w14:paraId="17977A7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P.15.5.2: Koliko često se plan za pribavljanje dodatnog kapitala pregleda i ažurira?</w:t>
            </w:r>
          </w:p>
          <w:p w14:paraId="2942B3A0" w14:textId="77777777" w:rsidR="00D90CD1" w:rsidRDefault="00D5490F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P.15.5.3: Koja je uloga u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pravnog odbora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(ili ekvivalenta) u razmatranju i odobravanju plana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a za pribavljanje dodatnog kapitala ako je potrebno?</w:t>
            </w:r>
          </w:p>
        </w:tc>
      </w:tr>
    </w:tbl>
    <w:p w14:paraId="1D535F76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4464F8B8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2281E425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16. Rizik skrbništva i investicijski rizik</w:t>
            </w:r>
          </w:p>
          <w:p w14:paraId="6C1A34B5" w14:textId="77777777" w:rsidR="00D90CD1" w:rsidRDefault="003879F0" w:rsidP="00E912E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da zaštiti svoju imovinu i imovinu svojih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minimizira rizik od gubitka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kašnjenja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pristupu toj imovini. Investicije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trebale bi biti u instrumente s minimalnim kreditnim, tržišnim i rizikom likvidnosti.</w:t>
            </w:r>
          </w:p>
        </w:tc>
      </w:tr>
      <w:tr w:rsidR="00D90CD1" w14:paraId="5E042E39" w14:textId="77777777">
        <w:trPr>
          <w:trHeight w:val="794"/>
          <w:jc w:val="center"/>
        </w:trPr>
        <w:tc>
          <w:tcPr>
            <w:tcW w:w="1810" w:type="pct"/>
          </w:tcPr>
          <w:p w14:paraId="70A6732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  <w:p w14:paraId="3C9C5D82" w14:textId="77777777" w:rsidR="00D90CD1" w:rsidRDefault="003879F0" w:rsidP="00E912E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da drži imovinu i imovinu svojih 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 u nadziranim i regulir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 subjektima koji imaju čvrste računovodstvene prakse, procedure čuvanja i interne kontrole koje u potpunosti štite ovu imovinu.</w:t>
            </w:r>
          </w:p>
        </w:tc>
        <w:tc>
          <w:tcPr>
            <w:tcW w:w="3190" w:type="pct"/>
          </w:tcPr>
          <w:p w14:paraId="55BC22DC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P.16.1.1: 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 skrbnike,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bira svoje skrbnike? Koje specifične kriterije odabira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koristi, uključujući nadzor i regulaciju ovih subjekata?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 pridržavanje ovih kriterija od strane skrbnika?</w:t>
            </w:r>
          </w:p>
          <w:p w14:paraId="2D923B92" w14:textId="77777777" w:rsidR="00D90CD1" w:rsidRDefault="003879F0" w:rsidP="00E912EB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P.16.1.2: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potvrđuje da ovi subjekti imaju snažne računovodstvene prakse, procedure čuvanja i interne kontrole koje u potpunosti štite njegovu imovinu i imovinu 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75111EE0" w14:textId="77777777">
        <w:trPr>
          <w:trHeight w:val="2381"/>
          <w:jc w:val="center"/>
        </w:trPr>
        <w:tc>
          <w:tcPr>
            <w:tcW w:w="1810" w:type="pct"/>
          </w:tcPr>
          <w:p w14:paraId="616E26E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  <w:p w14:paraId="59D78931" w14:textId="77777777" w:rsidR="00D90CD1" w:rsidRDefault="003879F0" w:rsidP="00E912E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da ima brz pristup svojoj imovini i imovini koju o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siguravaju sudionici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kada je to potrebno.</w:t>
            </w:r>
          </w:p>
        </w:tc>
        <w:tc>
          <w:tcPr>
            <w:tcW w:w="3190" w:type="pct"/>
          </w:tcPr>
          <w:p w14:paraId="3CB700C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P.16.2.1: Kako 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utvrdio da ima čvrst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podršku sprovođenju svojih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vlasničkih prava u imovini koja se drži kod skrbnika?</w:t>
            </w:r>
          </w:p>
          <w:p w14:paraId="53A4D1CA" w14:textId="77777777" w:rsidR="00D90CD1" w:rsidRDefault="003879F0" w:rsidP="00E912EB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P.16.2.2: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osigurava da ima brz pristup svojoj imovini, uključujući vrijednosne papire koj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drže kod skrbnika u drugoj vremenskoj zoni ili zakonskoj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jurisdikciji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slučaju neispunjavanja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912EB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6B821D00" w14:textId="77777777">
        <w:trPr>
          <w:trHeight w:val="2259"/>
          <w:jc w:val="center"/>
        </w:trPr>
        <w:tc>
          <w:tcPr>
            <w:tcW w:w="1810" w:type="pct"/>
          </w:tcPr>
          <w:p w14:paraId="2CDA782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41397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trebao procijeniti i razumjeti svoju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prema svojim skrbničkim bankama, uzimajući u obzir puni opseg svojih odnosa sa svakom od njih.</w:t>
            </w:r>
          </w:p>
        </w:tc>
        <w:tc>
          <w:tcPr>
            <w:tcW w:w="3190" w:type="pct"/>
          </w:tcPr>
          <w:p w14:paraId="6546E312" w14:textId="77777777" w:rsidR="00D90CD1" w:rsidRDefault="003879F0" w:rsidP="00E912EB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i razumije svoju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svojim skrbničkim bankama? U upravljanju 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kako uzima u obzir puni o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pseg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svog odnosa sa svakom skrbničkom bankom? Na primjer,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više skrbnika za čuvanje svoje imovine kako 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diverzificirao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skrbnicima?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koncentraciju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riziku prema svojim skrbničkim bankama?</w:t>
            </w:r>
          </w:p>
        </w:tc>
      </w:tr>
      <w:tr w:rsidR="00D90CD1" w14:paraId="3AF49BA3" w14:textId="77777777">
        <w:trPr>
          <w:jc w:val="center"/>
        </w:trPr>
        <w:tc>
          <w:tcPr>
            <w:tcW w:w="1810" w:type="pct"/>
            <w:vMerge w:val="restart"/>
          </w:tcPr>
          <w:p w14:paraId="799F85A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  <w:p w14:paraId="77D847A3" w14:textId="77777777" w:rsidR="00D90CD1" w:rsidRDefault="003879F0" w:rsidP="00E912E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Investici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strategija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treba da bude u skladu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 njegovom ukupnom strategijom upravljanja rizicima i u potpunosti objavljena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investicije treba da budu osigurane od strane visokokvalitetnih dužnika ili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njih. Ove investicije bi trebalo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brzu likvidaciju sa malim, ili nikakvim negativnim utjecajem na cijenu.</w:t>
            </w:r>
          </w:p>
        </w:tc>
        <w:tc>
          <w:tcPr>
            <w:tcW w:w="3190" w:type="pct"/>
          </w:tcPr>
          <w:p w14:paraId="3F4139EB" w14:textId="77777777" w:rsidR="00D90CD1" w:rsidRDefault="00D5490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Investicijsk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>a strategija</w:t>
            </w:r>
          </w:p>
          <w:p w14:paraId="4457B00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P.16.4.1: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je njegova investici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strategija u skladu sa cjelokupnom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strategijom upravljanja rizikom? Kako i kome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svoju strategiju ulaganja?</w:t>
            </w:r>
          </w:p>
          <w:p w14:paraId="7308FD9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P.16.4.2: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kontinuirano osigurava da su njegove investicije osigurane od strane visokokvalitetnih dužnika ili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njih?</w:t>
            </w:r>
          </w:p>
        </w:tc>
      </w:tr>
      <w:tr w:rsidR="00D90CD1" w14:paraId="083E8B23" w14:textId="77777777">
        <w:trPr>
          <w:jc w:val="center"/>
        </w:trPr>
        <w:tc>
          <w:tcPr>
            <w:tcW w:w="1810" w:type="pct"/>
            <w:vMerge/>
          </w:tcPr>
          <w:p w14:paraId="55038EB6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486B57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Karakteristike rizika ulaganja</w:t>
            </w:r>
          </w:p>
          <w:p w14:paraId="3EEB2A9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P.16.4.3: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razmatra svoju ukupnu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dužniku pri odabiru investicija? Koja ulaganja podliježu ograničenjima kako bi se izbjegla koncentracija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izloženosti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kreditnom riziku?</w:t>
            </w:r>
          </w:p>
          <w:p w14:paraId="5ECD660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P.16.4.4: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ulaže sredstva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vrijednosne papire izdate od strane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u vrijednosne papire </w:t>
            </w:r>
            <w:r w:rsidR="00E912EB">
              <w:rPr>
                <w:rFonts w:ascii="Times New Roman" w:hAnsi="Times New Roman" w:cs="Times New Roman"/>
                <w:sz w:val="24"/>
                <w:szCs w:val="24"/>
              </w:rPr>
              <w:t>sudionikovih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povezanih društava?</w:t>
            </w:r>
          </w:p>
          <w:p w14:paraId="08CEFFF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P.16.4.5: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njegove investicije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brzu likvidaciju sa malim ili nikakvim negativnim utjecajem na cijenu?</w:t>
            </w:r>
          </w:p>
        </w:tc>
      </w:tr>
    </w:tbl>
    <w:p w14:paraId="626C8079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32ECA2FF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77899C16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Operativni rizik</w:t>
            </w:r>
          </w:p>
          <w:p w14:paraId="7535FB0A" w14:textId="77777777" w:rsidR="00D90CD1" w:rsidRDefault="003879F0" w:rsidP="002C0662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identificirati moguće izvore operativnog rizika, i unut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rnje i vanjske, i  ublažiti njihov ut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caj koristeći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odgovorajuće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procedure, politike i kontrole.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trebaju biti tako dizajnirani da osiguraju  visok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sigurnosti i operativne pouzdanosti, te trebaju imati adekvatne i mjerljive kapacitete. Upravljanje nastavkom poslovanja mora imati za cilj ponovno pravovremeno uspostavljanje funkcija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uključujući događaje velikih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velike prekide i smetnje.</w:t>
            </w:r>
          </w:p>
        </w:tc>
      </w:tr>
      <w:tr w:rsidR="00D90CD1" w14:paraId="21C3A5A6" w14:textId="77777777">
        <w:trPr>
          <w:trHeight w:val="595"/>
          <w:jc w:val="center"/>
        </w:trPr>
        <w:tc>
          <w:tcPr>
            <w:tcW w:w="1810" w:type="pct"/>
            <w:vMerge w:val="restart"/>
          </w:tcPr>
          <w:p w14:paraId="3B35EDEC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1EF5560C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uspostaviti  snažan okvir za upravljanje operativnim rizikom sa odgovarajućim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ima, politikama, procedurama i kontrolama da bi se identificirali i pratili operativni rizici i da bi se njima upravljalo.</w:t>
            </w:r>
          </w:p>
        </w:tc>
        <w:tc>
          <w:tcPr>
            <w:tcW w:w="3190" w:type="pct"/>
          </w:tcPr>
          <w:p w14:paraId="44F2BFA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Identifikacija operativnog rizika</w:t>
            </w:r>
          </w:p>
          <w:p w14:paraId="2FAE895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P.17.1.1: Koje su politike i procesi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za identifikaciju mogućih izvora operativnih rizika? Kako procesi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identificiraju moguće izvore operativnih rizika, bez obzira da li ti rizici potiču iz internih izvora (na primjer, aranžmani samog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uključujući ljudske resurse), ili od </w:t>
            </w:r>
            <w:r w:rsidR="002C0662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nekog drugog eksternih izvora?</w:t>
            </w:r>
          </w:p>
          <w:p w14:paraId="55D68546" w14:textId="77777777" w:rsidR="00D90CD1" w:rsidRDefault="003879F0" w:rsidP="002C066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P.17.1.2: Koje izvore operativnih rizika je identifi</w:t>
            </w:r>
            <w:r w:rsidR="002C0662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Koje pojedinačne t</w:t>
            </w:r>
            <w:r w:rsidR="002C066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čke neuspjeha u svom poslovanju je identifi</w:t>
            </w:r>
            <w:r w:rsidR="002C0662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24E7001E" w14:textId="77777777">
        <w:trPr>
          <w:trHeight w:val="595"/>
          <w:jc w:val="center"/>
        </w:trPr>
        <w:tc>
          <w:tcPr>
            <w:tcW w:w="1810" w:type="pct"/>
            <w:vMerge/>
          </w:tcPr>
          <w:p w14:paraId="69B69543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C8921E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Upravljanje operativnim rizikom</w:t>
            </w:r>
          </w:p>
          <w:p w14:paraId="53E575DA" w14:textId="77777777" w:rsidR="00D90CD1" w:rsidRDefault="003879F0" w:rsidP="002C066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P.17.1.3: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i upravlja identifi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operativnim rizicima? Gdje su dokumentirani ovi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politike, procedure i kontrole?</w:t>
            </w:r>
          </w:p>
        </w:tc>
      </w:tr>
      <w:tr w:rsidR="00D90CD1" w14:paraId="4E8FA2EC" w14:textId="77777777">
        <w:trPr>
          <w:trHeight w:val="595"/>
          <w:jc w:val="center"/>
        </w:trPr>
        <w:tc>
          <w:tcPr>
            <w:tcW w:w="1810" w:type="pct"/>
            <w:vMerge/>
          </w:tcPr>
          <w:p w14:paraId="4CFC4328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4A9419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Politike, procesi i kontrole</w:t>
            </w:r>
          </w:p>
          <w:p w14:paraId="6C45A1C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P.17.1.4: Koje politike, procese i kontrole koristi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koje su dizajnirane da osiguraju da se operativne procedure sprovode na odgovarajući način? U kojoj mjeri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politike, procesi i kontrole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uzimaju u obzir relevantne međunarodne, nacionalne i industrijske standarde upravljanja operativnim rizikom?</w:t>
            </w:r>
          </w:p>
          <w:p w14:paraId="465B64E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P.17.1.5: Koje su politike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ljudske resurse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zapošljavanje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obuku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osoblja i kako takve politike ublažavaju efekte visoke stope fluktuacije osoblja ili rizika ključnih osoba? Kako se politike upravljanja ljudskim resursima i rizicima platnih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bave prevencijom pr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evara?</w:t>
            </w:r>
          </w:p>
          <w:p w14:paraId="3B3A81BA" w14:textId="77777777" w:rsidR="00D90CD1" w:rsidRDefault="003879F0" w:rsidP="002C066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P.17.1.6: Kako politike i procesi upravljanja promjenama i upravljanja projektima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ublažavaju rizike da promjene i veliki projekti nenamjerno ut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 na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funkcioni</w:t>
            </w:r>
            <w:r w:rsidR="002C06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1D24624C" w14:textId="77777777">
        <w:trPr>
          <w:jc w:val="center"/>
        </w:trPr>
        <w:tc>
          <w:tcPr>
            <w:tcW w:w="1810" w:type="pct"/>
            <w:vMerge w:val="restart"/>
          </w:tcPr>
          <w:p w14:paraId="776A163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2</w:t>
            </w:r>
          </w:p>
          <w:p w14:paraId="3BE33E0E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odbor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treba jasno defini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ulogu i odgovornosti  za upravljanje operativnog rizika i treba primjenjivati okvir za upravljanje operativnim rizikom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operativne politike, procedure i kontrole trebaju  biti pregledane, biti predmet revizije i testirane periodično, a i nakon  značajnih promjena.</w:t>
            </w:r>
          </w:p>
        </w:tc>
        <w:tc>
          <w:tcPr>
            <w:tcW w:w="3190" w:type="pct"/>
          </w:tcPr>
          <w:p w14:paraId="17D0858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Uloge, odgovornosti i okvir</w:t>
            </w:r>
          </w:p>
          <w:p w14:paraId="359ED80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P.17.2.1: Kako je upravni odbor (ili ekvivalent) defini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ključne uloge i odgovornosti za upravljanje operativnim rizikom?</w:t>
            </w:r>
          </w:p>
          <w:p w14:paraId="29D2F59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P.17.2.2: Da li upravni odbor (ili ekvivalent)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eksplicitno pregledava i odobrava okvir upravljanja operativnim rizikom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a? Koliko često odbor pregleda i odobrava okvir upravljanja operativnim rizikom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088A9784" w14:textId="77777777">
        <w:trPr>
          <w:trHeight w:val="1357"/>
          <w:jc w:val="center"/>
        </w:trPr>
        <w:tc>
          <w:tcPr>
            <w:tcW w:w="1810" w:type="pct"/>
            <w:vMerge/>
          </w:tcPr>
          <w:p w14:paraId="17DBB92E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635BDCB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Pregled, revizija i testiranje</w:t>
            </w:r>
          </w:p>
          <w:p w14:paraId="562E815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P.17.2.3: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pregleda, revidira i testira svoje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politike, procedure i kontrole, uključujući svoje aranžmane za upravljanje operativnim rizikom sa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provodi ove preglede, revizije i testove sa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24B6E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P.17.2.4: U kojoj mjeri, gdje je relevantno, okvir upravljanja operativnim rizikom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podliježe vanjskoj reviziji?</w:t>
            </w:r>
          </w:p>
        </w:tc>
      </w:tr>
      <w:tr w:rsidR="00D90CD1" w14:paraId="17905B87" w14:textId="77777777">
        <w:trPr>
          <w:trHeight w:val="1790"/>
          <w:jc w:val="center"/>
        </w:trPr>
        <w:tc>
          <w:tcPr>
            <w:tcW w:w="1810" w:type="pct"/>
          </w:tcPr>
          <w:p w14:paraId="47E3484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75584413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jasno defini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 ciljeve operativne pouzdanosti i mora imati utvrđene procedure koje su napravljene za postizanje ovih ciljeva.</w:t>
            </w:r>
          </w:p>
        </w:tc>
        <w:tc>
          <w:tcPr>
            <w:tcW w:w="3190" w:type="pct"/>
          </w:tcPr>
          <w:p w14:paraId="563871E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P.17.3.1: Koji su ciljevi operativne pouzdanosti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(kvalitativni i kvantitativni)? Gdje i kako su dokument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ani?</w:t>
            </w:r>
          </w:p>
          <w:p w14:paraId="4E76A56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P.17.3.2: Kako ovi ciljevi osiguravaju visok </w:t>
            </w:r>
            <w:r w:rsidR="00106B48">
              <w:rPr>
                <w:rFonts w:ascii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operativne pouzdanosti?</w:t>
            </w:r>
          </w:p>
          <w:p w14:paraId="38B51FC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P.17.3.3: Koje su politike na snazi, koje su osmišljene za postizanje ciljeva operativne pouzdanosti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kako bi se osiguralo da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poduzima odgovarajuće mjere prema potrebi?</w:t>
            </w:r>
          </w:p>
        </w:tc>
      </w:tr>
      <w:tr w:rsidR="00D90CD1" w14:paraId="265371CB" w14:textId="77777777">
        <w:trPr>
          <w:trHeight w:val="1790"/>
          <w:jc w:val="center"/>
        </w:trPr>
        <w:tc>
          <w:tcPr>
            <w:tcW w:w="1810" w:type="pct"/>
          </w:tcPr>
          <w:p w14:paraId="1813FBCC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  <w:p w14:paraId="51AF8BF6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skalabilan kapacitet, adekvatan da upravlja rastućim o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psegom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stresnim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ima, a koji je neophodan za ostvarivanje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ciljeva povezanim sa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razinom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usluge.</w:t>
            </w:r>
          </w:p>
        </w:tc>
        <w:tc>
          <w:tcPr>
            <w:tcW w:w="3190" w:type="pct"/>
          </w:tcPr>
          <w:p w14:paraId="569947D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P.17.4.1: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pregleda, vrši reviziju i testira skalabilnost i adekvatnost svog kapaciteta za upravljanje, u najmanju ruku projiciranih volumena stresa? Koliko često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provodi te preglede, revizije i testove?</w:t>
            </w:r>
          </w:p>
          <w:p w14:paraId="5164E28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P.17.4.2: Kako se rješavaju situacije u kojima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prevazilazi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operativni kapacitet?</w:t>
            </w:r>
          </w:p>
        </w:tc>
      </w:tr>
      <w:tr w:rsidR="00D90CD1" w14:paraId="4AD68652" w14:textId="77777777">
        <w:trPr>
          <w:trHeight w:val="893"/>
          <w:jc w:val="center"/>
        </w:trPr>
        <w:tc>
          <w:tcPr>
            <w:tcW w:w="1810" w:type="pct"/>
            <w:vMerge w:val="restart"/>
          </w:tcPr>
          <w:p w14:paraId="6A41524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  <w:p w14:paraId="66FE96AE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sveobuhvatne p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olitike za  fizičku i informacijsk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sigurnost, koje rješavaju sve potencijalne ranjivosti i prijetnje.</w:t>
            </w:r>
          </w:p>
        </w:tc>
        <w:tc>
          <w:tcPr>
            <w:tcW w:w="3190" w:type="pct"/>
          </w:tcPr>
          <w:p w14:paraId="4FE77B1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Fizička sigurnost</w:t>
            </w:r>
          </w:p>
          <w:p w14:paraId="7E69C7B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P.17.5.1: Koje su politike i procesi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uključujući upravljanje promjenama i politike i procese upravljanja projektima, za kontinuirano rješavanje vjero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atnih izvora fizičkih ranjivosti i prijetnji?</w:t>
            </w:r>
          </w:p>
          <w:p w14:paraId="3B1FB7A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P.17.5.2: Da li politike, procesi, kontrole i testiranja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odgovarajući način uzimaju u obzir relevantne međunarodne, nacionalne i industrijske standarde za fizičku sigurnost?</w:t>
            </w:r>
          </w:p>
        </w:tc>
      </w:tr>
      <w:tr w:rsidR="00D90CD1" w14:paraId="617B6B3D" w14:textId="77777777">
        <w:trPr>
          <w:trHeight w:val="892"/>
          <w:jc w:val="center"/>
        </w:trPr>
        <w:tc>
          <w:tcPr>
            <w:tcW w:w="1810" w:type="pct"/>
            <w:vMerge/>
          </w:tcPr>
          <w:p w14:paraId="22EBD826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CCFF3E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</w:t>
            </w:r>
            <w:r w:rsidR="00DB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sigurnost</w:t>
            </w:r>
          </w:p>
          <w:p w14:paraId="60CCFDC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P.17.5.3: Koje su politike i procesi platnog </w:t>
            </w:r>
            <w:r w:rsidR="0069375B">
              <w:rPr>
                <w:rFonts w:ascii="Times New Roman" w:hAnsi="Times New Roman" w:cs="Times New Roman"/>
                <w:bCs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a, uključujući upravljanje promjenama i politike i procese upravljanja projektima, za kontinuirano rješavanje mogućih izvora ranjivosti i prijetnji u informacijskoj sigurnosti?</w:t>
            </w:r>
          </w:p>
          <w:p w14:paraId="33305D6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P.17.5.4: Da li politike, procesi, kontrole i testiranje platnog </w:t>
            </w:r>
            <w:r w:rsidR="0069375B">
              <w:rPr>
                <w:rFonts w:ascii="Times New Roman" w:hAnsi="Times New Roman" w:cs="Times New Roman"/>
                <w:bCs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na odgovarajući način uzimaju u obzir relevantne međunarodne, nacionalne i industrijske standarde informacijske sigurnosti?</w:t>
            </w:r>
          </w:p>
        </w:tc>
      </w:tr>
      <w:tr w:rsidR="00D90CD1" w14:paraId="68635867" w14:textId="77777777">
        <w:trPr>
          <w:trHeight w:val="1197"/>
          <w:jc w:val="center"/>
        </w:trPr>
        <w:tc>
          <w:tcPr>
            <w:tcW w:w="1810" w:type="pct"/>
            <w:vMerge w:val="restart"/>
          </w:tcPr>
          <w:p w14:paraId="56CDFFE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6</w:t>
            </w:r>
          </w:p>
          <w:p w14:paraId="37DF9E6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plan za nastavak poslovanja koji obuhvata događaje koji predstavljaju značajan rizik za prekid aktivnosti, uključujući događaje koji mogu prouzrokovati značajne poremećaje. Ovaj plan treba uključivati korištenje sekundarne lokacije i treba biti dizajniran tako da osigura da ključni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informaci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tehnologije (IT) mogu početi funkcioni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u roku od dva sata nakon prekida. Ovaj plan treba biti  dizajniran tako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poravnanje do kraja dana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prekida, čak i u ekstremnim prilikama. </w:t>
            </w:r>
          </w:p>
          <w:p w14:paraId="18CCD2E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redovno da testira te mehanizme.</w:t>
            </w:r>
          </w:p>
        </w:tc>
        <w:tc>
          <w:tcPr>
            <w:tcW w:w="3190" w:type="pct"/>
          </w:tcPr>
          <w:p w14:paraId="04C48B1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plana za nastavak poslovanja</w:t>
            </w:r>
          </w:p>
          <w:p w14:paraId="0318C5A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P.17.6.1: Kako i u kojoj mjeri plan kontinuiteta poslovanja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odražava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ciljeve, politike i procedure koje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brzi oporavak i pravovremeni nastavak kritičnih operacija nakon velikog ili značajnog poremećaja?</w:t>
            </w:r>
          </w:p>
        </w:tc>
      </w:tr>
      <w:tr w:rsidR="00D90CD1" w14:paraId="1D07907B" w14:textId="77777777">
        <w:trPr>
          <w:trHeight w:val="1196"/>
          <w:jc w:val="center"/>
        </w:trPr>
        <w:tc>
          <w:tcPr>
            <w:tcW w:w="1810" w:type="pct"/>
            <w:vMerge/>
          </w:tcPr>
          <w:p w14:paraId="4643653A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28F2B94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Izgled plana za nastavak poslovanja</w:t>
            </w:r>
          </w:p>
          <w:p w14:paraId="6987878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P.17.6.2: Kako i u kojoj mjeri je plan kontinuiteta poslovanja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osmišljen tako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kritičnim IT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da nastave sa radom u roku od dva sata nakon ometajućih događaja, i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poravnanje do kraja dana čak i u ekstremnim okolnostima?</w:t>
            </w:r>
          </w:p>
          <w:p w14:paraId="0F666FA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P.17.6.3: Kako je plan za nepredviđene situacije osmišljen da osigura da se status svih transakcija može identifi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na vrijeme, u vrijeme prekida, te ako postoji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gubitka podataka, koje su procedure za rješavanje takvog gubitka (na primjer,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rekonsilijacija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trećim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ma)?</w:t>
            </w:r>
          </w:p>
          <w:p w14:paraId="67D622F2" w14:textId="77777777" w:rsidR="00D90CD1" w:rsidRDefault="003879F0" w:rsidP="00DB10D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P.17.6.4: Kako procedure upravljanja kriznim situacijama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rješavaju potrebu za efikasnom komunikacijom interno i sa ključnim vanjskim zainteres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 stranama i vlastima?</w:t>
            </w:r>
          </w:p>
        </w:tc>
      </w:tr>
      <w:tr w:rsidR="00D90CD1" w14:paraId="7337CDCE" w14:textId="77777777">
        <w:trPr>
          <w:trHeight w:val="710"/>
          <w:jc w:val="center"/>
        </w:trPr>
        <w:tc>
          <w:tcPr>
            <w:tcW w:w="1810" w:type="pct"/>
            <w:vMerge/>
          </w:tcPr>
          <w:p w14:paraId="463E8E1C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68DE905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Sekundarna lokacija</w:t>
            </w:r>
          </w:p>
          <w:p w14:paraId="3D53BD4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P.17.6.5: Kako plan kontinuiteta poslovanja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uključuje korištenje sekundarne lokacije (uključujući osiguravanje da sekundarna lokacija ima dovoljno resursa, sposobnosti, funkcionalnosti i odgovarajućeg osoblja)? U kojoj mjeri je sekundarna lokacija locirana na dovoljnoj geografskoj udaljenosti od primarne lokacije tako da ima različit profil rizika?</w:t>
            </w:r>
          </w:p>
          <w:p w14:paraId="50915A0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P.17.6.6: Da li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razmatrao alternativne aranžmane (kao što su ručne, papirne procedure ili druge alternative) kako 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obradu vremenski kritičnih transakcija u ekstremnim okolnostima?</w:t>
            </w:r>
          </w:p>
        </w:tc>
      </w:tr>
      <w:tr w:rsidR="00D90CD1" w14:paraId="7874A839" w14:textId="77777777">
        <w:trPr>
          <w:trHeight w:val="1196"/>
          <w:jc w:val="center"/>
        </w:trPr>
        <w:tc>
          <w:tcPr>
            <w:tcW w:w="1810" w:type="pct"/>
            <w:vMerge/>
          </w:tcPr>
          <w:p w14:paraId="3EDF3D11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153677F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Pregled i testiranje</w:t>
            </w:r>
          </w:p>
          <w:p w14:paraId="65A405F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P.17.6.7: Kako se kontinuitet poslovanja i aranžmani za nepredviđene situacije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pregledaju i testiraju, uključujući u pogledu scenarija koji se odnose na značajne poremećaje? Koliko često se ovi aranžmani preispituju i testiraju?</w:t>
            </w:r>
          </w:p>
          <w:p w14:paraId="608564B0" w14:textId="77777777" w:rsidR="00D90CD1" w:rsidRDefault="003879F0" w:rsidP="00DB10D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P.17.6.8: Kako pregled i testiranje kontinuiteta poslovanja i aranžmana za nepredviđene slučajeve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uključuje kao relevantne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pruža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kritičnih usluga i povezane platne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e? Koliko često su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kritični pruža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usluga i povezani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uključeni u pregled i testiranje?</w:t>
            </w:r>
          </w:p>
        </w:tc>
      </w:tr>
      <w:tr w:rsidR="00D90CD1" w14:paraId="1D0A3E72" w14:textId="77777777">
        <w:trPr>
          <w:trHeight w:val="980"/>
          <w:jc w:val="center"/>
        </w:trPr>
        <w:tc>
          <w:tcPr>
            <w:tcW w:w="1810" w:type="pct"/>
            <w:vMerge w:val="restart"/>
          </w:tcPr>
          <w:p w14:paraId="2E668F5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7</w:t>
            </w:r>
          </w:p>
          <w:p w14:paraId="2F94CC9A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identificirati, pratiti i upravljati rizicima koje ključni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drugi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 dobavljači usluga mogu predstavljati po njegovo funkcioni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anje. Također,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identificirati, pratiti i upravljati rizicima koje njegovo poslovanje može predstavljati drugim platnim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ima. </w:t>
            </w:r>
          </w:p>
        </w:tc>
        <w:tc>
          <w:tcPr>
            <w:tcW w:w="3190" w:type="pct"/>
          </w:tcPr>
          <w:p w14:paraId="7A79EFE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Rizici za poslovanje platnog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2F6824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P.17.7.1: Koje </w:t>
            </w:r>
            <w:r w:rsidR="00D54EAC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rizike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 svoje poslovanje koje proizilaze od njegovih ključnih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drugih platnih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dobavljača usluga? Kako i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i upravlja ovim rizicima?</w:t>
            </w:r>
            <w:r w:rsidR="00D5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1EC7D" w14:textId="77777777" w:rsidR="00D90CD1" w:rsidRDefault="003879F0" w:rsidP="00DB10D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P.17.7.2: Ako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angaž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vanjske dobavljače usluga koje su ključne za njegovo poslovanje, kako i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operacije kritičnog pruža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usluga ispunjavaju iste zahtjeve pouzdanosti i nastavka rada u nepredviđenim okolnostima, a koje bi morali ispuniti da su pružene interno?</w:t>
            </w:r>
          </w:p>
        </w:tc>
      </w:tr>
      <w:tr w:rsidR="00D90CD1" w14:paraId="50D09F3D" w14:textId="77777777">
        <w:trPr>
          <w:trHeight w:val="1237"/>
          <w:jc w:val="center"/>
        </w:trPr>
        <w:tc>
          <w:tcPr>
            <w:tcW w:w="1810" w:type="pct"/>
            <w:vMerge/>
          </w:tcPr>
          <w:p w14:paraId="2D0A5662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00A0C59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Rizik za ostale platne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32C82EF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P.17.7.3: Kako i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identificira, prati i ublažava rizike koje može predstavljati za druge platne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e?</w:t>
            </w:r>
          </w:p>
          <w:p w14:paraId="44BE3A55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P.17.7.4: U kojoj mjeri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koordinira svoje aranžmane o kontinuitetu poslovanja sa drugim među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visnim platnim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ima?</w:t>
            </w:r>
          </w:p>
        </w:tc>
      </w:tr>
    </w:tbl>
    <w:p w14:paraId="6E79CCE9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3CBEB0B6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51B6FA1C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18. Pristup i </w:t>
            </w:r>
            <w:r w:rsidR="00D12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 </w:t>
            </w:r>
            <w:r w:rsidR="00DB1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sudjelovanja</w:t>
            </w:r>
          </w:p>
          <w:p w14:paraId="73A5DA90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objektivan,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utemeljen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riziku i javno objavljen kriter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ij za 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otvoren pristup.</w:t>
            </w:r>
          </w:p>
        </w:tc>
      </w:tr>
      <w:tr w:rsidR="00D90CD1" w14:paraId="0C55DE99" w14:textId="77777777">
        <w:trPr>
          <w:jc w:val="center"/>
        </w:trPr>
        <w:tc>
          <w:tcPr>
            <w:tcW w:w="1810" w:type="pct"/>
          </w:tcPr>
          <w:p w14:paraId="7A8E0D4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369F8055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dozvoliti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otvoren pristup svojim uslugama,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izravnim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to relevantno,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neizravnim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ima, na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zasnovanih na riziku.</w:t>
            </w:r>
          </w:p>
        </w:tc>
        <w:tc>
          <w:tcPr>
            <w:tcW w:w="3190" w:type="pct"/>
          </w:tcPr>
          <w:p w14:paraId="200B115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Kriteriji i </w:t>
            </w:r>
            <w:r w:rsidR="00D12EC4">
              <w:rPr>
                <w:rFonts w:ascii="Times New Roman" w:hAnsi="Times New Roman" w:cs="Times New Roman"/>
                <w:b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za </w:t>
            </w:r>
            <w:r w:rsidR="00DB10D6">
              <w:rPr>
                <w:rFonts w:ascii="Times New Roman" w:hAnsi="Times New Roman" w:cs="Times New Roman"/>
                <w:b/>
                <w:sz w:val="24"/>
                <w:szCs w:val="24"/>
              </w:rPr>
              <w:t>sudjelovanje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A46BD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P.18.1.1: Koji su kriteriji i zahtjevi platnih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(kao što su operativni,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ijski i pravni zahtjevi)?</w:t>
            </w:r>
          </w:p>
          <w:p w14:paraId="35C97337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P.18.1.2: Kako ovi kriteriji i zahtjevi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pošten i otvoren pristup uslugama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izravnim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gdje je relevantno,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neizravnim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drugim platnim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ima, na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</w:t>
            </w:r>
            <w:r w:rsidR="00DB10D6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zasnovanih na riziku?</w:t>
            </w:r>
          </w:p>
        </w:tc>
      </w:tr>
      <w:tr w:rsidR="00D90CD1" w14:paraId="09DB8C12" w14:textId="77777777">
        <w:trPr>
          <w:trHeight w:val="1055"/>
          <w:jc w:val="center"/>
        </w:trPr>
        <w:tc>
          <w:tcPr>
            <w:tcW w:w="1810" w:type="pct"/>
            <w:vMerge w:val="restart"/>
          </w:tcPr>
          <w:p w14:paraId="5549505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789C4C15" w14:textId="77777777" w:rsidR="00D90CD1" w:rsidRDefault="003879F0" w:rsidP="00DB10D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Zahtjevi </w:t>
            </w:r>
            <w:r w:rsidR="00DB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jednog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trebaju biti opravdani  u smislu sigurnosti i efikasnosti 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tržišta kome služi, trebaju biti kreirani prema i u skladu sa specifičnim rizikom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javno objavljeni. Pošto mora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održava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prihvatljive standarde kontrole rizika,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nastojati da uspostavi  zahtjeve koji </w:t>
            </w:r>
            <w:r w:rsidR="00DB10D6">
              <w:rPr>
                <w:rFonts w:ascii="Times New Roman" w:eastAsia="Times New Roman" w:hAnsi="Times New Roman" w:cs="Times New Roman"/>
                <w:sz w:val="24"/>
                <w:szCs w:val="24"/>
              </w:rPr>
              <w:t>imaju najmanje  restriktivan utje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caj na pristup  nego što okolnosti dozvoljavaju.</w:t>
            </w:r>
          </w:p>
        </w:tc>
        <w:tc>
          <w:tcPr>
            <w:tcW w:w="3190" w:type="pct"/>
          </w:tcPr>
          <w:p w14:paraId="1F1FB51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Opravdanost i argumenti za kriterij </w:t>
            </w:r>
            <w:r w:rsidR="00DB10D6">
              <w:rPr>
                <w:rFonts w:ascii="Times New Roman" w:hAnsi="Times New Roman" w:cs="Times New Roman"/>
                <w:b/>
                <w:sz w:val="24"/>
                <w:szCs w:val="24"/>
              </w:rPr>
              <w:t>sudjelovanja</w:t>
            </w:r>
          </w:p>
          <w:p w14:paraId="1E73301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P.18.2.1: Kako su zahtjevi za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opravdani u smislu sigurnosti i efikasnosti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njegove uloge na tržištima kojima služi, te prilagođeni i srazmjerni specifičnim rizicima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  <w:p w14:paraId="44098C92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P.18.2.2: Postoje li zahtjevi za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nisu zasnovani na riziku, ali su propisani zakonom ili propisima? Ako postoje, koji su to zahtjevi?</w:t>
            </w:r>
          </w:p>
          <w:p w14:paraId="3D62942E" w14:textId="77777777" w:rsidR="00D90CD1" w:rsidRDefault="003879F0" w:rsidP="00EB343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P.18.2.3: Da li sve vrste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podliježu istim kriterijima pristupa? Ako ne, št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obr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azloženje za različite kriterij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(na primjer, veličina ili vrsta aktivnosti, dodatni zahtjevi za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djeluju u ime trećih strana i dodatni zahtjevi za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 xml:space="preserve">sudionike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su nereguli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 subjekti)?</w:t>
            </w:r>
          </w:p>
        </w:tc>
      </w:tr>
      <w:tr w:rsidR="00D90CD1" w14:paraId="17FB76C0" w14:textId="77777777">
        <w:trPr>
          <w:trHeight w:val="1772"/>
          <w:jc w:val="center"/>
        </w:trPr>
        <w:tc>
          <w:tcPr>
            <w:tcW w:w="1810" w:type="pct"/>
            <w:vMerge/>
          </w:tcPr>
          <w:p w14:paraId="46993C78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7FB1AEB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Najmanje restriktivan pristup</w:t>
            </w:r>
          </w:p>
          <w:p w14:paraId="5E87BA1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P.18.2.4: Kako se revidiraju ograničenja pristupa i zahtjevi, da bi se osiguralo da imaju najmanje restriktivan pristup koje okolnosti dozvoljavaju, u skladu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prihvatljivih kontrola rizika? Koliko često se provodi ova revizija?</w:t>
            </w:r>
          </w:p>
        </w:tc>
      </w:tr>
      <w:tr w:rsidR="00D90CD1" w14:paraId="69FAAECB" w14:textId="77777777">
        <w:trPr>
          <w:trHeight w:val="1055"/>
          <w:jc w:val="center"/>
        </w:trPr>
        <w:tc>
          <w:tcPr>
            <w:tcW w:w="1810" w:type="pct"/>
            <w:vMerge/>
          </w:tcPr>
          <w:p w14:paraId="25076E88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928158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Objavljivanje kriterija</w:t>
            </w:r>
          </w:p>
          <w:p w14:paraId="01CE7F6A" w14:textId="77777777" w:rsidR="00D90CD1" w:rsidRDefault="003879F0" w:rsidP="00D54EAC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P.18.2.5: Kako se kriteriji </w:t>
            </w:r>
            <w:r w:rsidR="00EB343C">
              <w:rPr>
                <w:rFonts w:ascii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uključujući ograničenja u </w:t>
            </w:r>
            <w:r w:rsidR="00D54EAC">
              <w:rPr>
                <w:rFonts w:ascii="Times New Roman" w:hAnsi="Times New Roman" w:cs="Times New Roman"/>
                <w:sz w:val="24"/>
                <w:szCs w:val="24"/>
              </w:rPr>
              <w:t>sudjelovanju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javno objavljuju?</w:t>
            </w:r>
          </w:p>
        </w:tc>
      </w:tr>
      <w:tr w:rsidR="00D90CD1" w14:paraId="381BD67F" w14:textId="77777777">
        <w:trPr>
          <w:trHeight w:val="1238"/>
          <w:jc w:val="center"/>
        </w:trPr>
        <w:tc>
          <w:tcPr>
            <w:tcW w:w="1810" w:type="pct"/>
            <w:vMerge w:val="restart"/>
          </w:tcPr>
          <w:p w14:paraId="51107EC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3</w:t>
            </w:r>
          </w:p>
          <w:p w14:paraId="00DDAC9C" w14:textId="77777777" w:rsidR="00D90CD1" w:rsidRDefault="003879F0" w:rsidP="00157B3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nadgledati usklađenost sa svojim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 </w:t>
            </w:r>
            <w:r w:rsidR="00157B30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redovnoj osnovi i imati jasno defini</w:t>
            </w:r>
            <w:r w:rsidR="00157B3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 i javno objavljene procedure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suspenzije, reguli</w:t>
            </w:r>
            <w:r w:rsidR="00157B3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 </w:t>
            </w:r>
            <w:r w:rsidR="00BE572E">
              <w:rPr>
                <w:rFonts w:ascii="Times New Roman" w:eastAsia="Times New Roman" w:hAnsi="Times New Roman" w:cs="Times New Roman"/>
                <w:sz w:val="24"/>
                <w:szCs w:val="24"/>
              </w:rPr>
              <w:t>neometan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izlazak </w:t>
            </w:r>
            <w:r w:rsidR="00157B30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je prekršio ili više ne ispunjava </w:t>
            </w:r>
            <w:r w:rsidR="00D12EC4">
              <w:rPr>
                <w:rFonts w:ascii="Times New Roman" w:eastAsia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157B30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14:paraId="5333953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usklađenosti </w:t>
            </w:r>
          </w:p>
          <w:p w14:paraId="7CF14AAE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P.18.3.1: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stalnu usklađenost svojih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kriterijima pristupa? Kako su politike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kreirane da osiguraju da su informacije koje koristi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usklađenosti s kriterijima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sudjelovanja pravovremene i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čne?</w:t>
            </w:r>
          </w:p>
          <w:p w14:paraId="4FCAF4BD" w14:textId="77777777" w:rsidR="00D90CD1" w:rsidRDefault="003879F0" w:rsidP="00157B3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P.18.3.2: Koje su politike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provođenje pojačanog nadzora ili nametanje dodatnih kontrola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čiji se profil rizika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pogoršava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132EE406" w14:textId="77777777">
        <w:trPr>
          <w:trHeight w:val="1237"/>
          <w:jc w:val="center"/>
        </w:trPr>
        <w:tc>
          <w:tcPr>
            <w:tcW w:w="1810" w:type="pct"/>
            <w:vMerge/>
          </w:tcPr>
          <w:p w14:paraId="1F0085D4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721AD8A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Suspenzija i </w:t>
            </w:r>
            <w:r w:rsidR="00BE572E">
              <w:rPr>
                <w:rFonts w:ascii="Times New Roman" w:hAnsi="Times New Roman" w:cs="Times New Roman"/>
                <w:b/>
                <w:sz w:val="24"/>
                <w:szCs w:val="24"/>
              </w:rPr>
              <w:t>neometan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izlaz iz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AF55E5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P.18.3.3: Koje su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suspenziju i uredan izlazak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prekrši ili više ne ispunjava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za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sudje</w:t>
            </w:r>
            <w:r w:rsidR="00D54EAC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3054B9" w14:textId="77777777" w:rsidR="00D90CD1" w:rsidRDefault="003879F0" w:rsidP="00157B3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P.18.3.4: Kako se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suspenziju i uredan izlazak </w:t>
            </w:r>
            <w:r w:rsidR="00157B30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objavljuju javnosti?</w:t>
            </w:r>
          </w:p>
        </w:tc>
      </w:tr>
    </w:tbl>
    <w:p w14:paraId="08EE711C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E75E8C2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47854E14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4C6F2D0C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Aranžmani </w:t>
            </w:r>
            <w:r w:rsidR="00D71AC5">
              <w:rPr>
                <w:rFonts w:ascii="Times New Roman" w:hAnsi="Times New Roman" w:cs="Times New Roman"/>
                <w:b/>
                <w:sz w:val="24"/>
                <w:szCs w:val="24"/>
              </w:rPr>
              <w:t>neizravnog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AC5">
              <w:rPr>
                <w:rFonts w:ascii="Times New Roman" w:hAnsi="Times New Roman" w:cs="Times New Roman"/>
                <w:b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2005A4" w14:textId="77777777" w:rsidR="00D90CD1" w:rsidRDefault="003879F0" w:rsidP="00D71AC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identificirati, pratiti i upravljati materijalnim rizicima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 koji proizilaze iz aranžmana </w:t>
            </w:r>
            <w:r w:rsidR="00D71AC5">
              <w:rPr>
                <w:rFonts w:ascii="Times New Roman" w:hAnsi="Times New Roman" w:cs="Times New Roman"/>
                <w:sz w:val="24"/>
                <w:szCs w:val="24"/>
              </w:rPr>
              <w:t>neizravnog 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 w14:paraId="1814F0FB" w14:textId="77777777">
        <w:trPr>
          <w:trHeight w:val="1125"/>
          <w:jc w:val="center"/>
        </w:trPr>
        <w:tc>
          <w:tcPr>
            <w:tcW w:w="1810" w:type="pct"/>
            <w:vMerge w:val="restart"/>
          </w:tcPr>
          <w:p w14:paraId="60112583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0CD9010A" w14:textId="77777777" w:rsidR="00D90CD1" w:rsidRDefault="003879F0" w:rsidP="00D54EA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osigurati da njegova pravila, procedure i ugovori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se prikupe osnovne informacije o 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>neizravnom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 bi identificirao, pratio i upravljao svakim bitnim rizikom po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koji proizilaze iz aranžmana </w:t>
            </w:r>
            <w:r w:rsidR="00BB770A">
              <w:rPr>
                <w:rFonts w:ascii="Times New Roman" w:hAnsi="Times New Roman" w:cs="Times New Roman"/>
                <w:sz w:val="24"/>
                <w:szCs w:val="24"/>
              </w:rPr>
              <w:t>neizravnog sudjelovanja</w:t>
            </w:r>
          </w:p>
        </w:tc>
        <w:tc>
          <w:tcPr>
            <w:tcW w:w="3190" w:type="pct"/>
          </w:tcPr>
          <w:p w14:paraId="7C09861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Aranžmani </w:t>
            </w:r>
            <w:r w:rsidR="00BB770A">
              <w:rPr>
                <w:rFonts w:ascii="Times New Roman" w:hAnsi="Times New Roman" w:cs="Times New Roman"/>
                <w:b/>
                <w:sz w:val="24"/>
                <w:szCs w:val="24"/>
              </w:rPr>
              <w:t>neizravnog sudjelovanja</w:t>
            </w:r>
          </w:p>
          <w:p w14:paraId="1469252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P.19.1.1: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 aranžmane </w:t>
            </w:r>
            <w:r w:rsidR="00BB770A" w:rsidRPr="00BB770A">
              <w:rPr>
                <w:rFonts w:ascii="Times New Roman" w:hAnsi="Times New Roman" w:cs="Times New Roman"/>
                <w:sz w:val="24"/>
                <w:szCs w:val="24"/>
              </w:rPr>
              <w:t>neizravnog</w:t>
            </w:r>
            <w:r w:rsidR="00BB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70A" w:rsidRPr="00BB770A">
              <w:rPr>
                <w:rFonts w:ascii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Ako ima, opišite ove aranžmane.</w:t>
            </w:r>
          </w:p>
          <w:p w14:paraId="20C3F183" w14:textId="77777777" w:rsidR="00D90CD1" w:rsidRDefault="003879F0" w:rsidP="00BB770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P.19.1.2: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prikuplja osnovne informacije o </w:t>
            </w:r>
            <w:r w:rsidR="00BB770A">
              <w:rPr>
                <w:rFonts w:ascii="Times New Roman" w:hAnsi="Times New Roman" w:cs="Times New Roman"/>
                <w:sz w:val="24"/>
                <w:szCs w:val="24"/>
              </w:rPr>
              <w:t>neizravnom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0A">
              <w:rPr>
                <w:rFonts w:ascii="Times New Roman" w:hAnsi="Times New Roman" w:cs="Times New Roman"/>
                <w:sz w:val="24"/>
                <w:szCs w:val="24"/>
              </w:rPr>
              <w:t>sudjelovanju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Koje informacije se prikupljaju i koliko često se ažuriraju?</w:t>
            </w:r>
          </w:p>
        </w:tc>
      </w:tr>
      <w:tr w:rsidR="00D90CD1" w14:paraId="3EC1BD20" w14:textId="77777777">
        <w:trPr>
          <w:trHeight w:val="1125"/>
          <w:jc w:val="center"/>
        </w:trPr>
        <w:tc>
          <w:tcPr>
            <w:tcW w:w="1810" w:type="pct"/>
            <w:vMerge/>
          </w:tcPr>
          <w:p w14:paraId="766D7E1C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618BE97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Rizik za platni </w:t>
            </w:r>
            <w:r w:rsidR="0069375B"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</w:p>
          <w:p w14:paraId="4F88464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P.19.1.3: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svoje rizike koji proizlaze iz ovih aranžmana?</w:t>
            </w:r>
          </w:p>
          <w:p w14:paraId="39FD2002" w14:textId="77777777" w:rsidR="00D90CD1" w:rsidRDefault="003879F0" w:rsidP="00BB770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P.19.1.4: Koje materijalne rizike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BB770A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ao, a koji proizlaze iz aranžmana </w:t>
            </w:r>
            <w:r w:rsidR="00BB770A" w:rsidRPr="00BB770A">
              <w:rPr>
                <w:rFonts w:ascii="Times New Roman" w:hAnsi="Times New Roman" w:cs="Times New Roman"/>
                <w:sz w:val="24"/>
                <w:szCs w:val="24"/>
              </w:rPr>
              <w:t>neizravnog</w:t>
            </w:r>
            <w:r w:rsidR="00BB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70A" w:rsidRPr="00BB770A">
              <w:rPr>
                <w:rFonts w:ascii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Kako je ublažio ove rizike?</w:t>
            </w:r>
          </w:p>
        </w:tc>
      </w:tr>
      <w:tr w:rsidR="00D90CD1" w14:paraId="42E1C195" w14:textId="77777777">
        <w:trPr>
          <w:trHeight w:val="440"/>
          <w:jc w:val="center"/>
        </w:trPr>
        <w:tc>
          <w:tcPr>
            <w:tcW w:w="1810" w:type="pct"/>
          </w:tcPr>
          <w:p w14:paraId="29814AA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6019637F" w14:textId="77777777" w:rsidR="00D90CD1" w:rsidRDefault="003879F0" w:rsidP="00901F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utvrditi bitne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visnosti i veze između 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>izravnih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r w:rsidR="00D54EA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BB770A">
              <w:rPr>
                <w:rFonts w:ascii="Times New Roman" w:eastAsia="Times New Roman" w:hAnsi="Times New Roman" w:cs="Times New Roman"/>
                <w:sz w:val="24"/>
                <w:szCs w:val="24"/>
              </w:rPr>
              <w:t>ravnih 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</w:t>
            </w:r>
            <w:r w:rsidR="008822B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0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mogu utje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cati na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</w:p>
        </w:tc>
        <w:tc>
          <w:tcPr>
            <w:tcW w:w="3190" w:type="pct"/>
          </w:tcPr>
          <w:p w14:paraId="490AEAE2" w14:textId="77777777" w:rsidR="00D90CD1" w:rsidRDefault="003879F0" w:rsidP="0048770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P.19.2.1: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>cira materijalne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visnosti između 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>izravnih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>neizravnih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="004877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 xml:space="preserve"> bi mogl</w:t>
            </w:r>
            <w:r w:rsidR="004877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01FC0">
              <w:rPr>
                <w:rFonts w:ascii="Times New Roman" w:hAnsi="Times New Roman" w:cs="Times New Roman"/>
                <w:sz w:val="24"/>
                <w:szCs w:val="24"/>
              </w:rPr>
              <w:t xml:space="preserve"> utje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cati na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2FB219E3" w14:textId="77777777">
        <w:trPr>
          <w:trHeight w:val="1790"/>
          <w:jc w:val="center"/>
        </w:trPr>
        <w:tc>
          <w:tcPr>
            <w:tcW w:w="1810" w:type="pct"/>
          </w:tcPr>
          <w:p w14:paraId="69CC5707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3</w:t>
            </w:r>
          </w:p>
          <w:p w14:paraId="5F33A8F1" w14:textId="77777777" w:rsidR="00D90CD1" w:rsidRDefault="003879F0" w:rsidP="0069793F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identificirati </w:t>
            </w:r>
            <w:r w:rsidR="0069793F">
              <w:rPr>
                <w:rFonts w:ascii="Times New Roman" w:eastAsia="Times New Roman" w:hAnsi="Times New Roman" w:cs="Times New Roman"/>
                <w:sz w:val="24"/>
                <w:szCs w:val="24"/>
              </w:rPr>
              <w:t>neizravne sudionike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su odgovorni za značajan omjer transakcija, koje su procesirane od strane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</w:t>
            </w:r>
            <w:r w:rsidR="0069793F">
              <w:rPr>
                <w:rFonts w:ascii="Times New Roman" w:eastAsia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čiji je opseg ili vrijednost transakcija  velika u odnosu  na kapacitet </w:t>
            </w:r>
            <w:r w:rsidR="0069793F">
              <w:rPr>
                <w:rFonts w:ascii="Times New Roman" w:eastAsia="Times New Roman" w:hAnsi="Times New Roman" w:cs="Times New Roman"/>
                <w:sz w:val="24"/>
                <w:szCs w:val="24"/>
              </w:rPr>
              <w:t>izravnih 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putem kojih oni pristupaju  platnom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u, a da bi upravljali rizikom koji nastaje iz ovih transakcija. </w:t>
            </w:r>
          </w:p>
        </w:tc>
        <w:tc>
          <w:tcPr>
            <w:tcW w:w="3190" w:type="pct"/>
          </w:tcPr>
          <w:p w14:paraId="5BE519F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P.19.3.1: Da li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cirao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22E31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udio aktivnosti koji svaki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izravni sudionik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u ime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kapacitet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izravnih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6EBD92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izravne 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djeluju u ime materijalnog broja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6B908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neizravne 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odgovorn</w:t>
            </w:r>
            <w:r w:rsidR="00697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značajan udio prometa u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i </w:t>
            </w:r>
          </w:p>
          <w:p w14:paraId="7894B367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874D59">
              <w:rPr>
                <w:rFonts w:ascii="Times New Roman" w:hAnsi="Times New Roman" w:cs="Times New Roman"/>
                <w:sz w:val="24"/>
                <w:szCs w:val="24"/>
              </w:rPr>
              <w:t xml:space="preserve">neizravne sudionike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čiji su o</w:t>
            </w:r>
            <w:r w:rsidR="006742BF">
              <w:rPr>
                <w:rFonts w:ascii="Times New Roman" w:hAnsi="Times New Roman" w:cs="Times New Roman"/>
                <w:sz w:val="24"/>
                <w:szCs w:val="24"/>
              </w:rPr>
              <w:t>pseg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vrijednosti transakcija veliki u odnosu na kapacitet </w:t>
            </w:r>
            <w:r w:rsidR="006742BF">
              <w:rPr>
                <w:rFonts w:ascii="Times New Roman" w:hAnsi="Times New Roman" w:cs="Times New Roman"/>
                <w:sz w:val="24"/>
                <w:szCs w:val="24"/>
              </w:rPr>
              <w:t>izravnog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preko kojeg pristupaju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u, kako bi upravljali rizicima koji nastaju od ovih transakcija?</w:t>
            </w:r>
          </w:p>
          <w:p w14:paraId="7BB37C3D" w14:textId="77777777" w:rsidR="00D90CD1" w:rsidRDefault="003879F0" w:rsidP="006742BF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P.19.3.2: Koji rizici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nastaju i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 ovim rizicima koji proizlaze iz ključnih </w:t>
            </w:r>
            <w:r w:rsidR="006742BF">
              <w:rPr>
                <w:rFonts w:ascii="Times New Roman" w:hAnsi="Times New Roman" w:cs="Times New Roman"/>
                <w:sz w:val="24"/>
                <w:szCs w:val="24"/>
              </w:rPr>
              <w:t>neizravnih 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0BD78D8C" w14:textId="77777777">
        <w:trPr>
          <w:trHeight w:val="1790"/>
          <w:jc w:val="center"/>
        </w:trPr>
        <w:tc>
          <w:tcPr>
            <w:tcW w:w="1810" w:type="pct"/>
          </w:tcPr>
          <w:p w14:paraId="5E97D85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  <w:p w14:paraId="0252F792" w14:textId="77777777" w:rsidR="00D90CD1" w:rsidRDefault="003879F0" w:rsidP="00F10C5E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treba redovno pregledati rizike  koje nastaju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aranžmana </w:t>
            </w:r>
            <w:r w:rsidR="00F10C5E">
              <w:rPr>
                <w:rFonts w:ascii="Times New Roman" w:eastAsia="Times New Roman" w:hAnsi="Times New Roman" w:cs="Times New Roman"/>
                <w:sz w:val="24"/>
                <w:szCs w:val="24"/>
              </w:rPr>
              <w:t>neizravno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="00F10C5E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treba p</w:t>
            </w:r>
            <w:r w:rsidR="00F10C5E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uzeti aktivnosti da ih ublaži gdje je to potrebno.  </w:t>
            </w:r>
          </w:p>
        </w:tc>
        <w:tc>
          <w:tcPr>
            <w:tcW w:w="3190" w:type="pct"/>
          </w:tcPr>
          <w:p w14:paraId="43F0427A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P.19.4.1: Koje su politike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 pregled njegovih pravila i procedura kako bi se umanjili rizici za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proizlaze iz aranžmana </w:t>
            </w:r>
            <w:r w:rsidR="00F10C5E">
              <w:rPr>
                <w:rFonts w:ascii="Times New Roman" w:hAnsi="Times New Roman" w:cs="Times New Roman"/>
                <w:sz w:val="24"/>
                <w:szCs w:val="24"/>
              </w:rPr>
              <w:t>neizravnog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5E">
              <w:rPr>
                <w:rFonts w:ascii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Koliko često se provodi ova aktivnost?</w:t>
            </w:r>
          </w:p>
          <w:p w14:paraId="73332321" w14:textId="77777777" w:rsidR="00D90CD1" w:rsidRDefault="00EB343C" w:rsidP="00EB343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P.19.4.2: Koje kriterij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e koristi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da bi odredio kada su potrebne aktivnosti za ublažavanje?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prati i ublažava svoje rizike?</w:t>
            </w:r>
          </w:p>
        </w:tc>
      </w:tr>
    </w:tbl>
    <w:p w14:paraId="675DDE57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5FDA57F2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1727AF70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Efikasnost i efektivnost</w:t>
            </w:r>
          </w:p>
          <w:p w14:paraId="68820A84" w14:textId="77777777" w:rsidR="00D90CD1" w:rsidRDefault="003879F0" w:rsidP="0027321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biti </w:t>
            </w:r>
            <w:r w:rsidR="004470E4">
              <w:rPr>
                <w:rFonts w:ascii="Times New Roman" w:hAnsi="Times New Roman" w:cs="Times New Roman"/>
                <w:sz w:val="24"/>
                <w:szCs w:val="24"/>
              </w:rPr>
              <w:t>efikasan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efektivan u ispunjavanju 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>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svojih 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tržišta kojem služi.</w:t>
            </w:r>
          </w:p>
        </w:tc>
      </w:tr>
      <w:tr w:rsidR="00D90CD1" w14:paraId="16A419C6" w14:textId="77777777">
        <w:trPr>
          <w:trHeight w:val="350"/>
          <w:jc w:val="center"/>
        </w:trPr>
        <w:tc>
          <w:tcPr>
            <w:tcW w:w="1810" w:type="pct"/>
          </w:tcPr>
          <w:p w14:paraId="566CD1A1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27B2EADA" w14:textId="77777777" w:rsidR="00D90CD1" w:rsidRDefault="003879F0" w:rsidP="0027321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biti tako organiz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da zadovolji potrebe 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tržišta kojem služi, posebno, u pogledu  izbora klirinških ugovora i ugovora poravnanja, operativne strukture, niza proizvoda za koje se vrši kliring, poravnanje ili evidencija i upotreba tehnologije i procedura.</w:t>
            </w:r>
          </w:p>
        </w:tc>
        <w:tc>
          <w:tcPr>
            <w:tcW w:w="3190" w:type="pct"/>
          </w:tcPr>
          <w:p w14:paraId="15E86D1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P.21.1.1: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utvrđuje da li njegov dizajn (uključujući aranžman kliringa i poravnanja, njegovu operativnu strukturu,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 tehnologije isporuke, te njegove pojedinačne usluge i proizvode) uzima u obzir potrebe svojih </w:t>
            </w:r>
            <w:r w:rsidR="00273214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tržišta kojima služi?</w:t>
            </w:r>
          </w:p>
          <w:p w14:paraId="10AEA2B1" w14:textId="77777777" w:rsidR="00D90CD1" w:rsidRDefault="003879F0" w:rsidP="0027321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P.21.1.2: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utvrđuje da li ispunjava zahtjeve i potrebe svojih </w:t>
            </w:r>
            <w:r w:rsidR="00273214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drugih korisnika i nastavlja ispunjavati te zahtjeve kako se mijenjaju zahtjevi i potrebe (na primjer, korištenjem mehanizama povratnih informacija)?</w:t>
            </w:r>
          </w:p>
        </w:tc>
      </w:tr>
      <w:tr w:rsidR="00D90CD1" w14:paraId="02C9B30A" w14:textId="77777777">
        <w:trPr>
          <w:trHeight w:val="2105"/>
          <w:jc w:val="center"/>
        </w:trPr>
        <w:tc>
          <w:tcPr>
            <w:tcW w:w="1810" w:type="pct"/>
          </w:tcPr>
          <w:p w14:paraId="307D809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59BC165F" w14:textId="77777777" w:rsidR="00D90CD1" w:rsidRDefault="003879F0" w:rsidP="0027321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imati  jasno  defini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 ciljeve koji su  mjerljivi i koje je moguće postići, kao  što su oni u  području minimalnih 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upravljanju rizikom i poslovni prioriteti.</w:t>
            </w:r>
          </w:p>
        </w:tc>
        <w:tc>
          <w:tcPr>
            <w:tcW w:w="3190" w:type="pct"/>
          </w:tcPr>
          <w:p w14:paraId="1FB326B6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P.21.2.1: Koji su ciljevi i zada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 pogledu efektivnosti njegovog poslovanja?</w:t>
            </w:r>
          </w:p>
          <w:p w14:paraId="36E0D2AF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P.21.2.2: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osigurava da ima jasno defini</w:t>
            </w:r>
            <w:r w:rsidR="002732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ciljeve koji su mjerljivi i ostvarivi?</w:t>
            </w:r>
          </w:p>
          <w:p w14:paraId="69FF50C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P.21.2.3: U kojoj mjeri su ciljevi postignuti? Koje mehanizme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 da to izmjeri i ocijeni?</w:t>
            </w:r>
          </w:p>
        </w:tc>
      </w:tr>
      <w:tr w:rsidR="00D90CD1" w14:paraId="7F7969ED" w14:textId="77777777">
        <w:trPr>
          <w:trHeight w:val="1790"/>
          <w:jc w:val="center"/>
        </w:trPr>
        <w:tc>
          <w:tcPr>
            <w:tcW w:w="1810" w:type="pct"/>
          </w:tcPr>
          <w:p w14:paraId="0EE63F9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3221EC6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trebao imati  uspostavljen mehanizam za redovan pregled svoje efikasnosti i efektivnosti.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pct"/>
          </w:tcPr>
          <w:p w14:paraId="5A7721E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P.21.3.1: Koje procese i mjerila koristi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procjenu svoje efikasnosti i efektivnosti?</w:t>
            </w:r>
          </w:p>
          <w:p w14:paraId="275B953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P.21.3.2: Koliko često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ocjenjuje svoju efikasnost i efektivnost?</w:t>
            </w:r>
          </w:p>
        </w:tc>
      </w:tr>
    </w:tbl>
    <w:p w14:paraId="6FE19358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0E889A59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3BDE86B0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 i standardi komunikacije</w:t>
            </w:r>
          </w:p>
          <w:p w14:paraId="62E1E12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koristiti, ili se barem prilagoditi, međunarodno priznatim procedurama i standardima komunikacije da 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olakšao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efikasno plaćanje, kliring, poravnanje i evidentiranje.</w:t>
            </w:r>
          </w:p>
        </w:tc>
      </w:tr>
      <w:tr w:rsidR="00D90CD1" w14:paraId="10647256" w14:textId="77777777">
        <w:trPr>
          <w:trHeight w:val="893"/>
          <w:jc w:val="center"/>
        </w:trPr>
        <w:tc>
          <w:tcPr>
            <w:tcW w:w="1810" w:type="pct"/>
            <w:vMerge w:val="restart"/>
          </w:tcPr>
          <w:p w14:paraId="29960CB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7C73A8A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koristiti, ili  se barem prilagoditi, međunarodno priznatim procedurama i standardima.</w:t>
            </w:r>
          </w:p>
        </w:tc>
        <w:tc>
          <w:tcPr>
            <w:tcW w:w="3190" w:type="pct"/>
          </w:tcPr>
          <w:p w14:paraId="7C1990B0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 komunikacije</w:t>
            </w:r>
          </w:p>
          <w:p w14:paraId="7BD0AC8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P.22.1.1: Da li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 međunarodno prihvaćenu proceduru komunikacije i, ako da, koju(e)? Ako ne,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prilagođava međunarodno prihvaćene komunikacijske procedure?</w:t>
            </w:r>
          </w:p>
          <w:p w14:paraId="0F782D09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P.22.1.2: Ako se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bavi prekograničnim operacijama, kako operativne procedure, procesi 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koriste ili na drugi način prilagođavaju međunarodno prihvaćene procedure komunikacije za prekogranične operacije?</w:t>
            </w:r>
          </w:p>
        </w:tc>
      </w:tr>
      <w:tr w:rsidR="00D90CD1" w14:paraId="3171920D" w14:textId="77777777">
        <w:trPr>
          <w:trHeight w:val="416"/>
          <w:jc w:val="center"/>
        </w:trPr>
        <w:tc>
          <w:tcPr>
            <w:tcW w:w="1810" w:type="pct"/>
            <w:vMerge/>
          </w:tcPr>
          <w:p w14:paraId="78830C54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567CF078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Standardi komunikacije</w:t>
            </w:r>
          </w:p>
          <w:p w14:paraId="1222127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P.22.1.3: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koristi međunarodno prihvaćen standard komunikacije, ako da, koji(e)? Ako ne, kako se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prilagođava međunarodno prihvaćenim standardima komunikacije?</w:t>
            </w:r>
          </w:p>
          <w:p w14:paraId="402B6E7E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P.22.1.4: Ako se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bavi prekograničnim operacijama, kako operativne procedure, procesi 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koriste ili na drugi način prilagođavaju međunarodno prihvaćene standarde komunikacije za prekogranične operacije?</w:t>
            </w:r>
          </w:p>
          <w:p w14:paraId="5D3ABD00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P.22.1.5: Ako se ne koristi nijedan međunarodni standard,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prilagođava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koji prevode ili konvert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iraj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format poruke i podatke iz međunarodnih standarda u domaći ekvivalent i obrnuto?</w:t>
            </w:r>
          </w:p>
        </w:tc>
      </w:tr>
    </w:tbl>
    <w:p w14:paraId="6CFCC986" w14:textId="77777777"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 w14:paraId="598F6921" w14:textId="77777777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38CBFA7D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23. Objavljivanje pravila, osnovnih procedura i  tržišnih podataka</w:t>
            </w:r>
          </w:p>
          <w:p w14:paraId="04555AF7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 imati jasne i sveobuhvatne procedure i pravila i treba o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sigurati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dovoljno informacija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omogući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steknu pravilno razumijevanje rizika i cijena i drugih materijalnih troškova koje ima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sudjeluje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 Sva relevantna pravila i ključne procedure moraju se javno objaviti.</w:t>
            </w:r>
          </w:p>
        </w:tc>
      </w:tr>
      <w:tr w:rsidR="00D90CD1" w14:paraId="59C39E44" w14:textId="77777777">
        <w:trPr>
          <w:trHeight w:val="893"/>
          <w:jc w:val="center"/>
        </w:trPr>
        <w:tc>
          <w:tcPr>
            <w:tcW w:w="1810" w:type="pct"/>
            <w:vMerge w:val="restart"/>
          </w:tcPr>
          <w:p w14:paraId="6DC1080D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  <w:p w14:paraId="215EDE99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usvojiti  jasne i sveobuhvatne procedure i pravila koja su u potpunosti predočena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Relevantna pravila i glavne procedure trebaju također biti objavljene javnosti.</w:t>
            </w:r>
          </w:p>
        </w:tc>
        <w:tc>
          <w:tcPr>
            <w:tcW w:w="3190" w:type="pct"/>
          </w:tcPr>
          <w:p w14:paraId="4F8E616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Pravila i procedure</w:t>
            </w:r>
          </w:p>
          <w:p w14:paraId="243CAE9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P.23.1.1: Koji dokumenti sadrže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a? Kako se ovi dokumenti objavljuju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703042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P.23.1.2: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utvrđuje da su pravila i procedure jasni i sveobuhvatni?</w:t>
            </w:r>
          </w:p>
        </w:tc>
      </w:tr>
      <w:tr w:rsidR="00D90CD1" w14:paraId="7EE6166A" w14:textId="77777777">
        <w:trPr>
          <w:trHeight w:val="892"/>
          <w:jc w:val="center"/>
        </w:trPr>
        <w:tc>
          <w:tcPr>
            <w:tcW w:w="1810" w:type="pct"/>
            <w:vMerge/>
          </w:tcPr>
          <w:p w14:paraId="409B7CD5" w14:textId="77777777"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810C0F6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Objavljivanja</w:t>
            </w:r>
          </w:p>
          <w:p w14:paraId="25C75F15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P.23.1.3: Koje informacije sadrže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 procedurama koje će slijediti u nestandardnim, iako predvidivim događajima?</w:t>
            </w:r>
          </w:p>
          <w:p w14:paraId="6C97679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P.23.1.4: Kako i kome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procese koje slijedi za promjenu svojih pravila i procedura?</w:t>
            </w:r>
          </w:p>
          <w:p w14:paraId="076D15B3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P.23.1.5: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relevantna pravila i ključne procedure javnosti?</w:t>
            </w:r>
          </w:p>
        </w:tc>
      </w:tr>
      <w:tr w:rsidR="00D90CD1" w14:paraId="51313F5D" w14:textId="77777777">
        <w:trPr>
          <w:trHeight w:val="440"/>
          <w:jc w:val="center"/>
        </w:trPr>
        <w:tc>
          <w:tcPr>
            <w:tcW w:w="1810" w:type="pct"/>
          </w:tcPr>
          <w:p w14:paraId="5BF6EF0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  <w:p w14:paraId="2B3C7F3D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objaviti jasan opis dizajna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njegovog funkcioni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anja, kao i prava i </w:t>
            </w:r>
            <w:r w:rsidR="007B0A01">
              <w:rPr>
                <w:rFonts w:ascii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tako da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mogu procijeniti rizike sa kojima će se susresti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sudjelujući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  <w:tc>
          <w:tcPr>
            <w:tcW w:w="3190" w:type="pct"/>
          </w:tcPr>
          <w:p w14:paraId="4AEA1AA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P.23.2.1: Koji dokumenti sadrže informacije o dizajnu i radu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a? Kako i kome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objavljuje dizajn i rad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</w:t>
            </w:r>
          </w:p>
          <w:p w14:paraId="120C79AB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P.23.2.2: Kako i kome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objavljuje </w:t>
            </w:r>
            <w:r w:rsidR="00106B48">
              <w:rPr>
                <w:rFonts w:ascii="Times New Roman" w:eastAsia="Times New Roman" w:hAnsi="Times New Roman" w:cs="Times New Roman"/>
                <w:sz w:val="24"/>
                <w:szCs w:val="24"/>
              </w:rPr>
              <w:t>stupanj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diskrecije koju može koristiti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u pogledu ključnih odluka koje izravno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utječu na rad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a?</w:t>
            </w:r>
          </w:p>
          <w:p w14:paraId="03A44D2C" w14:textId="77777777" w:rsidR="00D90CD1" w:rsidRDefault="003879F0" w:rsidP="007730DC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P.23.2.3: Koje informacije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pruža svojim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njihovim pravima, </w:t>
            </w:r>
            <w:r w:rsidR="007B0A01">
              <w:rPr>
                <w:rFonts w:ascii="Times New Roman" w:eastAsia="Times New Roman" w:hAnsi="Times New Roman" w:cs="Times New Roman"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 i rizicima nastalim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platnom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u?</w:t>
            </w:r>
          </w:p>
        </w:tc>
      </w:tr>
      <w:tr w:rsidR="00D90CD1" w14:paraId="09106D24" w14:textId="77777777">
        <w:trPr>
          <w:trHeight w:val="1790"/>
          <w:jc w:val="center"/>
        </w:trPr>
        <w:tc>
          <w:tcPr>
            <w:tcW w:w="1810" w:type="pct"/>
          </w:tcPr>
          <w:p w14:paraId="6958BD55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  <w:p w14:paraId="0C644AF6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o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sigurati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svu  neophodnu i odgovarajuću dokumentaciju i obuku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olakša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razumiju pravila i procedure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te rizike s kojima se suočavaju iz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  <w:tc>
          <w:tcPr>
            <w:tcW w:w="3190" w:type="pct"/>
          </w:tcPr>
          <w:p w14:paraId="7E9C741D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P.23.3.1: Kako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svojim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olakšava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razumijevanje pravila, procedura i rizika povezanih sa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31F77F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P.23.3.2: Postoje li dokazi da gore opisana sredstva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omogućavaju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sudionicima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razumiju pravila, procedure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 rizike s kojima se suočavaju zbog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platnom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u?</w:t>
            </w:r>
          </w:p>
          <w:p w14:paraId="794938AE" w14:textId="77777777" w:rsidR="00D90CD1" w:rsidRDefault="003879F0" w:rsidP="007730DC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P.23.3.3: U slučaju da platni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cira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ika čije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ponašanje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pokazuje nerazumijevanje pravila platnog </w:t>
            </w:r>
            <w:r w:rsidR="0069375B">
              <w:rPr>
                <w:rFonts w:ascii="Times New Roman" w:eastAsia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procedura i rizika </w:t>
            </w:r>
            <w:r w:rsidR="007730D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koje korektivne radnje poduzima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 w14:paraId="0F28A3D0" w14:textId="77777777">
        <w:trPr>
          <w:trHeight w:val="1790"/>
          <w:jc w:val="center"/>
        </w:trPr>
        <w:tc>
          <w:tcPr>
            <w:tcW w:w="1810" w:type="pct"/>
          </w:tcPr>
          <w:p w14:paraId="5637B05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4</w:t>
            </w:r>
          </w:p>
          <w:p w14:paraId="31756854" w14:textId="77777777" w:rsidR="00D90CD1" w:rsidRDefault="003879F0" w:rsidP="007730D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javno objaviti svoje cijene na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razini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pojedinačnih usluga koje nudi, kao i svoje politike vezano za sve dostupne popuste.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o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sigurati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jasan opis naplaćenih usluga u svrhu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usporedbe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14:paraId="00302D1F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P.23.4.1: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javno objavljuje svoje naknade na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razini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svojih pojedinačnih usluga i politike vezano za sve dostupne popuste? Kako se ove informacije objavljuju?</w:t>
            </w:r>
          </w:p>
          <w:p w14:paraId="533FA021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P.23.4.2: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blagovremeno obavještava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sudionike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javnost o promjenama usluga i naknada?</w:t>
            </w:r>
          </w:p>
          <w:p w14:paraId="4AEEEFBA" w14:textId="77777777" w:rsidR="00D90CD1" w:rsidRDefault="003879F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P.23.4.3: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daje opis svojih usluga po cijeni? Da li ovi opisi dozvoljavaju 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usporedbu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među sličnim platnim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ima?</w:t>
            </w:r>
          </w:p>
          <w:p w14:paraId="4B6F7D59" w14:textId="77777777" w:rsidR="00D90CD1" w:rsidRDefault="003879F0" w:rsidP="007730DC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P.23.4.4: Da li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informacije o svojoj tehnologiji i procedurama kom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unikacije, ili bilo koje druge čimbenike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ut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 na troškove poslovanja platnog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a?</w:t>
            </w:r>
          </w:p>
        </w:tc>
      </w:tr>
      <w:tr w:rsidR="00D90CD1" w14:paraId="5281A6FC" w14:textId="77777777">
        <w:trPr>
          <w:trHeight w:val="1474"/>
          <w:jc w:val="center"/>
        </w:trPr>
        <w:tc>
          <w:tcPr>
            <w:tcW w:w="1810" w:type="pct"/>
          </w:tcPr>
          <w:p w14:paraId="25212C4B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  <w:p w14:paraId="04AD08E6" w14:textId="77777777" w:rsidR="00D90CD1" w:rsidRDefault="003879F0" w:rsidP="00F8270A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redovno davati i javno objavljivati odgovore za CPSS-IOSCO „Okvir objavljivanja za infrastrukturu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ijskog tržišta“.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također treba, barem, objaviti osnovne podatke o o</w:t>
            </w:r>
            <w:r w:rsidR="007730DC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  <w:r w:rsidR="00F8270A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transakcija i vrijednosti transakcija.</w:t>
            </w:r>
          </w:p>
        </w:tc>
        <w:tc>
          <w:tcPr>
            <w:tcW w:w="3190" w:type="pct"/>
          </w:tcPr>
          <w:p w14:paraId="7D3B1640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P.23.5.1: Kada 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posljednji put odgovorio na upitnik CPSS-IOSCO „Okvir objavljivanja za infrastrukturu </w:t>
            </w:r>
            <w:r w:rsidR="00BE572E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ijskog tržišta“? Koliko često se ažurira? Da li se ažurira nakon materijalnih promjena u platnom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 njegovom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 najmanje svake dvije godine?</w:t>
            </w:r>
          </w:p>
          <w:p w14:paraId="5ED18604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P.23.5.2: Koje kvantitativne informacije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javnosti? Koliko često se ove informacije ažuriraju?</w:t>
            </w:r>
          </w:p>
          <w:p w14:paraId="270F2F88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P.23.5.3: Koje druge informacije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javnosti?</w:t>
            </w:r>
          </w:p>
          <w:p w14:paraId="0C9F3359" w14:textId="77777777" w:rsidR="00D90CD1" w:rsidRDefault="003879F0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P.23.5.4: Kako platni </w:t>
            </w:r>
            <w:r w:rsidR="0069375B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objavljuje ove informacije javnosti? Na kom jeziku (jezicima) su objavljene informacije?</w:t>
            </w:r>
          </w:p>
        </w:tc>
      </w:tr>
    </w:tbl>
    <w:p w14:paraId="52F00097" w14:textId="77777777"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5C538209" w14:textId="77777777"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AB083AA" w14:textId="77777777" w:rsidR="00D90CD1" w:rsidRDefault="00387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2. „Principi i ključna razmatranja za procjenu usklađenosti shodno klasifikaciji platnog </w:t>
      </w:r>
      <w:r w:rsidR="0069375B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</w:p>
    <w:p w14:paraId="30B7D5EB" w14:textId="77777777" w:rsidR="00D90CD1" w:rsidRDefault="00387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Legenda:</w:t>
      </w:r>
    </w:p>
    <w:p w14:paraId="179664F3" w14:textId="77777777" w:rsidR="00D90CD1" w:rsidRDefault="0038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SZPS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 w:rsidR="00C05E3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značajni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FAB8A2D" w14:textId="77777777" w:rsidR="00D90CD1" w:rsidRDefault="0038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ZPS</w:t>
      </w:r>
      <w:r>
        <w:rPr>
          <w:rFonts w:ascii="Times New Roman" w:hAnsi="Times New Roman" w:cs="Times New Roman"/>
          <w:sz w:val="24"/>
          <w:szCs w:val="24"/>
        </w:rPr>
        <w:t xml:space="preserve"> - Značajni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2E0E09F" w14:textId="77777777" w:rsidR="00D90CD1" w:rsidRDefault="00387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OPS</w:t>
      </w:r>
      <w:r>
        <w:rPr>
          <w:rFonts w:ascii="Times New Roman" w:hAnsi="Times New Roman" w:cs="Times New Roman"/>
          <w:sz w:val="24"/>
          <w:szCs w:val="24"/>
        </w:rPr>
        <w:t xml:space="preserve"> - Ostali platni </w:t>
      </w:r>
      <w:r w:rsidR="0069375B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81632C4" w14:textId="77777777" w:rsidR="00D90CD1" w:rsidRDefault="00D9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7"/>
        <w:gridCol w:w="1118"/>
        <w:gridCol w:w="790"/>
        <w:gridCol w:w="773"/>
        <w:gridCol w:w="728"/>
      </w:tblGrid>
      <w:tr w:rsidR="00D90CD1" w14:paraId="694B9E12" w14:textId="77777777">
        <w:trPr>
          <w:jc w:val="center"/>
        </w:trPr>
        <w:tc>
          <w:tcPr>
            <w:tcW w:w="3711" w:type="pct"/>
            <w:gridSpan w:val="2"/>
            <w:vMerge w:val="restart"/>
            <w:shd w:val="pct5" w:color="auto" w:fill="auto"/>
            <w:vAlign w:val="center"/>
          </w:tcPr>
          <w:p w14:paraId="46A65E8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 xml:space="preserve">PRINCIPI </w:t>
            </w:r>
          </w:p>
        </w:tc>
        <w:tc>
          <w:tcPr>
            <w:tcW w:w="1289" w:type="pct"/>
            <w:gridSpan w:val="3"/>
            <w:shd w:val="pct5" w:color="auto" w:fill="auto"/>
          </w:tcPr>
          <w:p w14:paraId="7785F66D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PLATNI </w:t>
            </w:r>
            <w:r w:rsidR="00693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SUSTAV</w:t>
            </w:r>
          </w:p>
        </w:tc>
      </w:tr>
      <w:tr w:rsidR="00D90CD1" w14:paraId="359B024B" w14:textId="77777777">
        <w:trPr>
          <w:jc w:val="center"/>
        </w:trPr>
        <w:tc>
          <w:tcPr>
            <w:tcW w:w="3711" w:type="pct"/>
            <w:gridSpan w:val="2"/>
            <w:vMerge/>
            <w:shd w:val="pct5" w:color="auto" w:fill="auto"/>
            <w:vAlign w:val="center"/>
          </w:tcPr>
          <w:p w14:paraId="14FBF6BA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pct5" w:color="auto" w:fill="auto"/>
          </w:tcPr>
          <w:p w14:paraId="2134FD69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SZPS</w:t>
            </w:r>
          </w:p>
        </w:tc>
        <w:tc>
          <w:tcPr>
            <w:tcW w:w="439" w:type="pct"/>
            <w:shd w:val="pct5" w:color="auto" w:fill="auto"/>
          </w:tcPr>
          <w:p w14:paraId="08EA75B2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ZPS</w:t>
            </w:r>
          </w:p>
        </w:tc>
        <w:tc>
          <w:tcPr>
            <w:tcW w:w="415" w:type="pct"/>
            <w:shd w:val="pct5" w:color="auto" w:fill="auto"/>
          </w:tcPr>
          <w:p w14:paraId="25B1EB42" w14:textId="77777777"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OPS</w:t>
            </w:r>
          </w:p>
        </w:tc>
      </w:tr>
      <w:tr w:rsidR="00D90CD1" w14:paraId="08750CAE" w14:textId="77777777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B3BD62" w14:textId="77777777" w:rsidR="00D90CD1" w:rsidRDefault="003879F0" w:rsidP="00F8270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1. Pravn</w:t>
            </w:r>
            <w:r w:rsidR="00F82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osnov</w:t>
            </w:r>
            <w:r w:rsidR="00F82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D90CD1" w14:paraId="281E574F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D742BE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3CC51BB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</w:tcPr>
          <w:p w14:paraId="70C4999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145F1F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3360EAD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75962579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F08285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66FFBB96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BCC559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8FD45F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57731915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047BC266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C2893E9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5BBF1C59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DAF5FD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BFCAF5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7DEAC1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7B6E9974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ADD7BB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3DDF682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EAB901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6C46A3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82CD83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296D468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D01E62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5 </w:t>
            </w:r>
          </w:p>
        </w:tc>
        <w:tc>
          <w:tcPr>
            <w:tcW w:w="635" w:type="pct"/>
            <w:tcBorders>
              <w:left w:val="nil"/>
            </w:tcBorders>
          </w:tcPr>
          <w:p w14:paraId="2CE87A6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DACBFB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744E5A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92B9E8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2EDDC0BF" w14:textId="77777777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036BC2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2. Upravljanje</w:t>
            </w:r>
          </w:p>
        </w:tc>
      </w:tr>
      <w:tr w:rsidR="00D90CD1" w14:paraId="6C7E47DF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C383449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</w:tc>
        <w:tc>
          <w:tcPr>
            <w:tcW w:w="635" w:type="pct"/>
            <w:tcBorders>
              <w:left w:val="nil"/>
            </w:tcBorders>
          </w:tcPr>
          <w:p w14:paraId="633A8047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65800A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91CFC5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809D6B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81C272A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39834B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</w:tc>
        <w:tc>
          <w:tcPr>
            <w:tcW w:w="635" w:type="pct"/>
            <w:tcBorders>
              <w:left w:val="nil"/>
            </w:tcBorders>
          </w:tcPr>
          <w:p w14:paraId="412B3050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0E9531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226688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6842F6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61E1A03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B175A71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69F54EE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2E0FA6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BF3901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9EADB0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BBF7D16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7CCDC5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792D390F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6F2FDA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2F96CE5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5D371B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1815DDD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C2E8099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6F082B9F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77E5BE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597E750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F91A55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7E702A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AFABDE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6</w:t>
            </w:r>
          </w:p>
        </w:tc>
        <w:tc>
          <w:tcPr>
            <w:tcW w:w="635" w:type="pct"/>
            <w:tcBorders>
              <w:left w:val="nil"/>
            </w:tcBorders>
          </w:tcPr>
          <w:p w14:paraId="10541FDC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65705B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382888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1BBACF5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504B47C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645D9DBA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7</w:t>
            </w:r>
          </w:p>
        </w:tc>
        <w:tc>
          <w:tcPr>
            <w:tcW w:w="635" w:type="pct"/>
            <w:tcBorders>
              <w:left w:val="nil"/>
            </w:tcBorders>
          </w:tcPr>
          <w:p w14:paraId="7678D956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536A03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BAE48D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82DEDB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24D893C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08CC55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3. Okvir za sveobuhvatno upravljanje rizikom </w:t>
            </w:r>
          </w:p>
        </w:tc>
        <w:tc>
          <w:tcPr>
            <w:tcW w:w="436" w:type="pct"/>
            <w:shd w:val="pct5" w:color="auto" w:fill="auto"/>
          </w:tcPr>
          <w:p w14:paraId="037AD78C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1AABD9E6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4DD2FD55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 w14:paraId="170D54D5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6396971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232F3475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4FC43F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CC773C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AB1837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31F7FED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57C38BB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3999577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ABD620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E673CD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9955C05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FD5115C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1F83B7A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7B0E61BA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1C8156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3EAF65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7F9A900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4CCDDE5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C07BE4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501B8B0D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BB242D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0BC33FD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F23359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3E88950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69587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4. Kreditni rizik</w:t>
            </w:r>
          </w:p>
        </w:tc>
        <w:tc>
          <w:tcPr>
            <w:tcW w:w="436" w:type="pct"/>
            <w:shd w:val="pct5" w:color="auto" w:fill="auto"/>
          </w:tcPr>
          <w:p w14:paraId="7E73582B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2A0A5765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69C7753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610734C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AE87CB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</w:tc>
        <w:tc>
          <w:tcPr>
            <w:tcW w:w="635" w:type="pct"/>
            <w:tcBorders>
              <w:left w:val="nil"/>
            </w:tcBorders>
          </w:tcPr>
          <w:p w14:paraId="3405F464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37D6DB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DE76AC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1F78DC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57EECC0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6C80B18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</w:tc>
        <w:tc>
          <w:tcPr>
            <w:tcW w:w="635" w:type="pct"/>
            <w:tcBorders>
              <w:left w:val="nil"/>
            </w:tcBorders>
          </w:tcPr>
          <w:p w14:paraId="20284059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3394CC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84456B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0BEDF0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4081123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14D8075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14:paraId="3545C1FA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02F538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2A38B3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7200FB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1C0764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48638E5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2C41601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31117D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1CC951C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0810C4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925DA0B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86590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Kolateral</w:t>
            </w:r>
            <w:proofErr w:type="spellEnd"/>
          </w:p>
        </w:tc>
        <w:tc>
          <w:tcPr>
            <w:tcW w:w="436" w:type="pct"/>
            <w:shd w:val="pct5" w:color="auto" w:fill="auto"/>
          </w:tcPr>
          <w:p w14:paraId="20118C0D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5C369EE5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367A9EAB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4DE47B11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C2A9C41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</w:tc>
        <w:tc>
          <w:tcPr>
            <w:tcW w:w="635" w:type="pct"/>
            <w:tcBorders>
              <w:left w:val="nil"/>
            </w:tcBorders>
          </w:tcPr>
          <w:p w14:paraId="69B955A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6180B6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379AA6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D8A4E2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3448DE8" w14:textId="77777777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14:paraId="515219A9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14:paraId="55AF441B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FD4A63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BFA3140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8403BD8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9081A99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804DF37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14:paraId="2DF403F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549036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D147D1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61043D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59257C0E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6F14B1A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21DB1763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D1CFD0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C236A4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5B202E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3354DA1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E150AC4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584AC756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7CE08A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62FDE4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56EB57D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DAAFA1A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EF015CB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6</w:t>
            </w:r>
          </w:p>
        </w:tc>
        <w:tc>
          <w:tcPr>
            <w:tcW w:w="635" w:type="pct"/>
            <w:tcBorders>
              <w:left w:val="nil"/>
            </w:tcBorders>
          </w:tcPr>
          <w:p w14:paraId="3B80F3C6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D14C36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0992368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DF01038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2D18AA1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349A0E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7. Rizik likvidnosti</w:t>
            </w:r>
          </w:p>
        </w:tc>
        <w:tc>
          <w:tcPr>
            <w:tcW w:w="436" w:type="pct"/>
            <w:shd w:val="pct5" w:color="auto" w:fill="auto"/>
          </w:tcPr>
          <w:p w14:paraId="2AAEC431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0DA9527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33CD375C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4874445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BC023E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left w:val="nil"/>
            </w:tcBorders>
          </w:tcPr>
          <w:p w14:paraId="352DE720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D0895C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D670DB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586338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0663C8A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F6DDC0D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left w:val="nil"/>
            </w:tcBorders>
          </w:tcPr>
          <w:p w14:paraId="249FA58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B9E1ED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C11B5B6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6E74C2E8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75060FC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D2D302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14:paraId="099D46F3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1B798A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B67A68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26CE9C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88FE58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1A59584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1865A6FF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EC4476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AF3E7D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A11665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C64E3D1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36568A6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546C84C4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22E329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157871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5E6A56C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D512BF6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584C2FB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6</w:t>
            </w:r>
          </w:p>
        </w:tc>
        <w:tc>
          <w:tcPr>
            <w:tcW w:w="635" w:type="pct"/>
            <w:tcBorders>
              <w:left w:val="nil"/>
            </w:tcBorders>
          </w:tcPr>
          <w:p w14:paraId="01391358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14:paraId="05A7C9B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0F18A6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1D5692F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40FF33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E104FB0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7</w:t>
            </w:r>
          </w:p>
        </w:tc>
        <w:tc>
          <w:tcPr>
            <w:tcW w:w="635" w:type="pct"/>
            <w:tcBorders>
              <w:left w:val="nil"/>
            </w:tcBorders>
          </w:tcPr>
          <w:p w14:paraId="62CDEC2D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14:paraId="10EA610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A981100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6D0D1D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86A655A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2F235FC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Ključno razmatranje 8 </w:t>
            </w:r>
          </w:p>
        </w:tc>
        <w:tc>
          <w:tcPr>
            <w:tcW w:w="635" w:type="pct"/>
            <w:tcBorders>
              <w:left w:val="nil"/>
            </w:tcBorders>
          </w:tcPr>
          <w:p w14:paraId="610DD671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AE89B5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89C673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32FB61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D56BB9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4BF2056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9</w:t>
            </w:r>
          </w:p>
        </w:tc>
        <w:tc>
          <w:tcPr>
            <w:tcW w:w="635" w:type="pct"/>
            <w:tcBorders>
              <w:left w:val="nil"/>
            </w:tcBorders>
          </w:tcPr>
          <w:p w14:paraId="534859C9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9A945F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DEEF02D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280AC1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2981B04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80D90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Konačnost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poravnanja</w:t>
            </w:r>
          </w:p>
        </w:tc>
        <w:tc>
          <w:tcPr>
            <w:tcW w:w="436" w:type="pct"/>
            <w:shd w:val="clear" w:color="auto" w:fill="F2F2F2" w:themeFill="background1" w:themeFillShade="F2"/>
          </w:tcPr>
          <w:p w14:paraId="09DD2881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14:paraId="04679284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14:paraId="146C8788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D1" w14:paraId="122D7394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0511B2E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028C8C6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4F40DD5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1C3953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7408B5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33CA953F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4B7B460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468FCF3F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60E6DD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298B5A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77DE51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EE9741C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DCC6F52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26D78A09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5D74ED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FF76FB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72854D0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79D3D437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D18638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Novčana poravnanja</w:t>
            </w:r>
          </w:p>
        </w:tc>
        <w:tc>
          <w:tcPr>
            <w:tcW w:w="436" w:type="pct"/>
            <w:shd w:val="pct5" w:color="auto" w:fill="auto"/>
          </w:tcPr>
          <w:p w14:paraId="0BB05BDD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07C0EAE1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0EFF790E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2C65AD23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E8142C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4FEBD5C9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57565C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3CE2A0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372F4B3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8BDD4D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3AFF2FA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200943C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E7AE74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C07D73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3D8A1A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B14B03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59B01CB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left w:val="nil"/>
            </w:tcBorders>
          </w:tcPr>
          <w:p w14:paraId="76A0795F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55D2D4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29F72C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A03490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99922FC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3B8E355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56F5F3F1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49C4A0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ACFDFF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3CF7A7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6D4F93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2DFE08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71B5AA14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14AB7F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A7FDAB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65F583F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5EDB0A4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68B1C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12. </w:t>
            </w:r>
            <w:r w:rsidR="00693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Sustav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poravnanja razmjene </w:t>
            </w:r>
            <w:r w:rsidR="007B0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6" w:type="pct"/>
            <w:shd w:val="pct5" w:color="auto" w:fill="auto"/>
          </w:tcPr>
          <w:p w14:paraId="6279FFFB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7D5E1958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1DFF4B05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1214DE2D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6A9E7BC3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</w:tc>
        <w:tc>
          <w:tcPr>
            <w:tcW w:w="635" w:type="pct"/>
            <w:tcBorders>
              <w:left w:val="nil"/>
            </w:tcBorders>
          </w:tcPr>
          <w:p w14:paraId="5CFECF2A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65E6A9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F2C88C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A89587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307FC35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59C1640" w14:textId="77777777" w:rsidR="00D90CD1" w:rsidRDefault="003879F0" w:rsidP="00C05E3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13. Pravila i procedure za </w:t>
            </w:r>
            <w:r w:rsidR="00C05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sudionikovo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neizvršenje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plaćanja </w:t>
            </w:r>
          </w:p>
        </w:tc>
        <w:tc>
          <w:tcPr>
            <w:tcW w:w="436" w:type="pct"/>
            <w:shd w:val="pct5" w:color="auto" w:fill="auto"/>
          </w:tcPr>
          <w:p w14:paraId="100E6E0B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14A058D7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667CF67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57580C40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4637A4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3758089C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74F0F5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F0BEE5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7C478B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29547CF0" w14:textId="77777777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14:paraId="67DAD22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14:paraId="50BE343C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BE6AF8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BE782D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B93349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015A5641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949C9F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0ED70811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A5D322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459713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659E2B0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599368E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1ABA6B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3126E584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C3FB8A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39CAD7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CB84E1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D25A837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CEA9C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15. </w:t>
            </w:r>
            <w:r w:rsidR="00E912EB">
              <w:rPr>
                <w:rFonts w:ascii="Times New Roman" w:hAnsi="Times New Roman" w:cs="Times New Roman"/>
                <w:b/>
                <w:sz w:val="24"/>
                <w:szCs w:val="24"/>
              </w:rPr>
              <w:t>Opć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poslovni rizik</w:t>
            </w:r>
          </w:p>
        </w:tc>
        <w:tc>
          <w:tcPr>
            <w:tcW w:w="436" w:type="pct"/>
            <w:shd w:val="pct5" w:color="auto" w:fill="auto"/>
          </w:tcPr>
          <w:p w14:paraId="7053CFA4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5A51C80E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0E74AD3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7BC0D715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8B3174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2990DBB5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5496B3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CA3339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7BFEDF1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2B803E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008322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45789679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E31826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C64E9E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66E5B7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918C7F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87A91A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6133951A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2EBFEE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29FCD4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4793B87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0251B0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6BBF638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43E1919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F9C3AF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678F8E3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94ED3E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90CF140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A8B36B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69BEA30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182401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CE2147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5838E09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615CEA1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8FE969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16. Rizik skrbništva i investicijski rizik</w:t>
            </w:r>
          </w:p>
        </w:tc>
        <w:tc>
          <w:tcPr>
            <w:tcW w:w="436" w:type="pct"/>
            <w:shd w:val="pct5" w:color="auto" w:fill="auto"/>
          </w:tcPr>
          <w:p w14:paraId="4BFA2DB9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57B8DE1C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6A2DB215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5AFCE41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DA4F21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1 </w:t>
            </w:r>
          </w:p>
        </w:tc>
        <w:tc>
          <w:tcPr>
            <w:tcW w:w="635" w:type="pct"/>
            <w:tcBorders>
              <w:left w:val="nil"/>
            </w:tcBorders>
          </w:tcPr>
          <w:p w14:paraId="7BE95E02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2C86F4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E610C9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C2DFAD8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2A04B0F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2C74C5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2 </w:t>
            </w:r>
          </w:p>
        </w:tc>
        <w:tc>
          <w:tcPr>
            <w:tcW w:w="635" w:type="pct"/>
            <w:tcBorders>
              <w:left w:val="nil"/>
            </w:tcBorders>
          </w:tcPr>
          <w:p w14:paraId="22C803AA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E415FB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D02740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422939EF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F3E155E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A6C51FF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Ključno razmatranje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14:paraId="48926B6B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42FC229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7387404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BC77E1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38D9CC5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BC6BA80" w14:textId="77777777" w:rsidR="00D90CD1" w:rsidRDefault="003879F0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51ED8402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FEE33D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046B2C5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344DAE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41AA6FDF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C3D96E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Operativni rizik</w:t>
            </w:r>
          </w:p>
        </w:tc>
        <w:tc>
          <w:tcPr>
            <w:tcW w:w="436" w:type="pct"/>
            <w:shd w:val="pct5" w:color="auto" w:fill="auto"/>
          </w:tcPr>
          <w:p w14:paraId="767933B4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22C180BF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7474D8B4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26DE5C9D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29288DE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0A9971BC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BACFEE8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6BBDA4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FB2BBE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36018C8F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B93BD8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2DDA398F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7DEFD2A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0A3026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8A03AED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75F6F49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747A2A8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0DBE826B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09E02A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8D7F0C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7F3D83D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4E874B7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E1234E0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3B833E22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4F3602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7BC0AFC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03FE517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599CB7FE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7671841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091A5167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1B1A37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6D8541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541F8E2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293C57D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6C4B7EF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6</w:t>
            </w:r>
          </w:p>
        </w:tc>
        <w:tc>
          <w:tcPr>
            <w:tcW w:w="635" w:type="pct"/>
            <w:tcBorders>
              <w:left w:val="nil"/>
            </w:tcBorders>
          </w:tcPr>
          <w:p w14:paraId="27528E97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5350E0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F66D2FD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6B92E9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A432AA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B03249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7</w:t>
            </w:r>
          </w:p>
        </w:tc>
        <w:tc>
          <w:tcPr>
            <w:tcW w:w="635" w:type="pct"/>
            <w:tcBorders>
              <w:left w:val="nil"/>
            </w:tcBorders>
          </w:tcPr>
          <w:p w14:paraId="12A0230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46D944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ADE0026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1B8668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22E98CC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DC7428B" w14:textId="77777777" w:rsidR="00D90CD1" w:rsidRDefault="003879F0" w:rsidP="00C05E3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18. Pristup i </w:t>
            </w:r>
            <w:r w:rsidR="00D12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uvjet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 </w:t>
            </w:r>
            <w:r w:rsidR="00C05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sudjelovanja</w:t>
            </w:r>
          </w:p>
        </w:tc>
        <w:tc>
          <w:tcPr>
            <w:tcW w:w="436" w:type="pct"/>
            <w:shd w:val="pct5" w:color="auto" w:fill="auto"/>
          </w:tcPr>
          <w:p w14:paraId="1050C975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064D43D5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5D2FE9F1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 w14:paraId="2D818699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0A8803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7B4B50A2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3615FD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9A5D6A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A27A21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79E49A2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D15714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1AA86906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9D1BAAF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DF3AB9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58095A93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57415A07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51F9F74C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7D90FCA4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E391E35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048B03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6F9C38F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2629A4F5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27AEB7" w14:textId="77777777" w:rsidR="00D90CD1" w:rsidRDefault="003879F0" w:rsidP="00C05E3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19.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Aranžmani </w:t>
            </w:r>
            <w:r w:rsidR="00C05E35">
              <w:rPr>
                <w:rFonts w:ascii="Times New Roman" w:hAnsi="Times New Roman" w:cs="Times New Roman"/>
                <w:b/>
                <w:sz w:val="24"/>
                <w:szCs w:val="24"/>
              </w:rPr>
              <w:t>neizravnog sudjelovanja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14:paraId="6A6652BB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7280CF3C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529B2D67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6CEE8640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6AA0AFF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647490C2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14:paraId="66E23E3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0789DD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E4D0CBC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B1EF263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5A12C21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6326B099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E51C9C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2B6BC3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375FA3E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6A2EC888" w14:textId="77777777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14:paraId="1D45B64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14:paraId="166E9471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2B4173F1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909A392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1D4C24C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10AD65A4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FCFEAF7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0675CC3E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029171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736728B6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791D536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D281F5F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210311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Efikasnost i efektivnost</w:t>
            </w:r>
          </w:p>
        </w:tc>
        <w:tc>
          <w:tcPr>
            <w:tcW w:w="436" w:type="pct"/>
            <w:shd w:val="pct5" w:color="auto" w:fill="auto"/>
          </w:tcPr>
          <w:p w14:paraId="787F8FBE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50BA73CB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1BF911AF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 w14:paraId="416A6E7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7484D36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3BC6F852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B31244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748898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04D02D6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5E59D5F6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2B1D490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1D86DA40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96F7AC7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4C6009B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5B120BC1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38C7F2A3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77218F5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2F3439A2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193D26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1EFB3EAA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79FCEA9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5CDA47E0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B4331D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 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 i standardi komunikacije</w:t>
            </w:r>
          </w:p>
        </w:tc>
        <w:tc>
          <w:tcPr>
            <w:tcW w:w="436" w:type="pct"/>
            <w:shd w:val="pct5" w:color="auto" w:fill="auto"/>
          </w:tcPr>
          <w:p w14:paraId="4119C43D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148A36CC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1564F36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6C60895B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D044294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677AF850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394F90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3521F422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729F828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26FAEA82" w14:textId="77777777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8246FE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 23. Objavljivanje pravila, osnovnih procedura i  tržišnih podataka</w:t>
            </w:r>
          </w:p>
        </w:tc>
        <w:tc>
          <w:tcPr>
            <w:tcW w:w="436" w:type="pct"/>
            <w:shd w:val="pct5" w:color="auto" w:fill="auto"/>
          </w:tcPr>
          <w:p w14:paraId="76EA5D81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14:paraId="181218E6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14:paraId="0951ECED" w14:textId="77777777"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 w14:paraId="213D6B59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03034FBA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1</w:t>
            </w:r>
          </w:p>
        </w:tc>
        <w:tc>
          <w:tcPr>
            <w:tcW w:w="635" w:type="pct"/>
            <w:tcBorders>
              <w:left w:val="nil"/>
            </w:tcBorders>
          </w:tcPr>
          <w:p w14:paraId="31164586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E75ECF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4D0F9A10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6A9640B6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73666E84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C4BF805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2</w:t>
            </w:r>
          </w:p>
        </w:tc>
        <w:tc>
          <w:tcPr>
            <w:tcW w:w="635" w:type="pct"/>
            <w:tcBorders>
              <w:left w:val="nil"/>
            </w:tcBorders>
          </w:tcPr>
          <w:p w14:paraId="1976A49F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77962234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5AB18C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1FE370A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397EA5F8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3BAABDB5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3</w:t>
            </w:r>
          </w:p>
        </w:tc>
        <w:tc>
          <w:tcPr>
            <w:tcW w:w="635" w:type="pct"/>
            <w:tcBorders>
              <w:left w:val="nil"/>
            </w:tcBorders>
          </w:tcPr>
          <w:p w14:paraId="203C970E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F7BC6CE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5A86BB0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7DC2E95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 w14:paraId="099AFB25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4AB1DC35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4</w:t>
            </w:r>
          </w:p>
        </w:tc>
        <w:tc>
          <w:tcPr>
            <w:tcW w:w="635" w:type="pct"/>
            <w:tcBorders>
              <w:left w:val="nil"/>
            </w:tcBorders>
          </w:tcPr>
          <w:p w14:paraId="2459B12D" w14:textId="77777777"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1FEECF9C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279F595B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14:paraId="2733CF0D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 w14:paraId="33A2B432" w14:textId="77777777">
        <w:trPr>
          <w:jc w:val="center"/>
        </w:trPr>
        <w:tc>
          <w:tcPr>
            <w:tcW w:w="3076" w:type="pct"/>
            <w:tcBorders>
              <w:right w:val="nil"/>
            </w:tcBorders>
          </w:tcPr>
          <w:p w14:paraId="19A1709E" w14:textId="77777777"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Ključno razmatranje 5</w:t>
            </w:r>
          </w:p>
        </w:tc>
        <w:tc>
          <w:tcPr>
            <w:tcW w:w="635" w:type="pct"/>
            <w:tcBorders>
              <w:left w:val="nil"/>
            </w:tcBorders>
          </w:tcPr>
          <w:p w14:paraId="616A1D63" w14:textId="77777777"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EF63D73" w14:textId="77777777"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14:paraId="07A0407E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14:paraId="29D6E1D7" w14:textId="77777777"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3E7B9C2" w14:textId="77777777" w:rsidR="00D90CD1" w:rsidRDefault="00D90CD1">
      <w:pPr>
        <w:spacing w:line="22" w:lineRule="auto"/>
        <w:rPr>
          <w:rFonts w:ascii="Times New Roman" w:hAnsi="Times New Roman" w:cs="Times New Roman"/>
          <w:sz w:val="24"/>
          <w:szCs w:val="24"/>
        </w:rPr>
      </w:pPr>
    </w:p>
    <w:p w14:paraId="6BCE07EA" w14:textId="77777777"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90CD1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FFE9" w14:textId="77777777" w:rsidR="00140300" w:rsidRDefault="00140300">
      <w:pPr>
        <w:spacing w:after="0" w:line="240" w:lineRule="auto"/>
      </w:pPr>
      <w:r>
        <w:separator/>
      </w:r>
    </w:p>
  </w:endnote>
  <w:endnote w:type="continuationSeparator" w:id="0">
    <w:p w14:paraId="52452E06" w14:textId="77777777" w:rsidR="00140300" w:rsidRDefault="0014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dE Neue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9388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C798FB" w14:textId="77777777" w:rsidR="002F1A53" w:rsidRDefault="002F1A5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F73BB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F73BB">
              <w:rPr>
                <w:rFonts w:ascii="Times New Roman" w:hAnsi="Times New Roman" w:cs="Times New Roman"/>
                <w:b/>
                <w:bCs/>
                <w:noProof/>
              </w:rPr>
              <w:t>40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7DF0" w14:textId="77777777" w:rsidR="00140300" w:rsidRDefault="00140300">
      <w:pPr>
        <w:spacing w:after="0" w:line="240" w:lineRule="auto"/>
      </w:pPr>
      <w:r>
        <w:separator/>
      </w:r>
    </w:p>
  </w:footnote>
  <w:footnote w:type="continuationSeparator" w:id="0">
    <w:p w14:paraId="5EF2D550" w14:textId="77777777" w:rsidR="00140300" w:rsidRDefault="0014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845E9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82AD"/>
        <w:sz w:val="21"/>
      </w:rPr>
    </w:lvl>
  </w:abstractNum>
  <w:abstractNum w:abstractNumId="6" w15:restartNumberingAfterBreak="0">
    <w:nsid w:val="05BF1E56"/>
    <w:multiLevelType w:val="hybridMultilevel"/>
    <w:tmpl w:val="FAC60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53E"/>
    <w:multiLevelType w:val="hybridMultilevel"/>
    <w:tmpl w:val="00AE8680"/>
    <w:lvl w:ilvl="0" w:tplc="5F6C4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63B05"/>
    <w:multiLevelType w:val="hybridMultilevel"/>
    <w:tmpl w:val="D7186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E7"/>
    <w:multiLevelType w:val="hybridMultilevel"/>
    <w:tmpl w:val="D934299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6BF5"/>
    <w:multiLevelType w:val="hybridMultilevel"/>
    <w:tmpl w:val="A378ABA2"/>
    <w:lvl w:ilvl="0" w:tplc="04090001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19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A4C50"/>
    <w:multiLevelType w:val="hybridMultilevel"/>
    <w:tmpl w:val="65F01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4A2B"/>
    <w:multiLevelType w:val="hybridMultilevel"/>
    <w:tmpl w:val="684A422C"/>
    <w:lvl w:ilvl="0" w:tplc="F47865F6">
      <w:start w:val="1"/>
      <w:numFmt w:val="decimal"/>
      <w:pStyle w:val="AnnAppParagraphNumbering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bCs/>
        <w:i w:val="0"/>
        <w:iCs w:val="0"/>
        <w:sz w:val="24"/>
        <w:szCs w:val="24"/>
      </w:rPr>
    </w:lvl>
    <w:lvl w:ilvl="1" w:tplc="04F465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AE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E638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26D2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58A1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DC09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10DA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9A61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D7BB7"/>
    <w:multiLevelType w:val="hybridMultilevel"/>
    <w:tmpl w:val="18CA4242"/>
    <w:lvl w:ilvl="0" w:tplc="70FCD140">
      <w:start w:val="1"/>
      <w:numFmt w:val="decimal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1"/>
      </w:rPr>
    </w:lvl>
    <w:lvl w:ilvl="1" w:tplc="FD6494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CC15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A206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0EE2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98A1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C445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D20B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029F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512FCB"/>
    <w:multiLevelType w:val="hybridMultilevel"/>
    <w:tmpl w:val="873C864A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D6A99"/>
    <w:multiLevelType w:val="hybridMultilevel"/>
    <w:tmpl w:val="A0764970"/>
    <w:lvl w:ilvl="0" w:tplc="3B405014">
      <w:start w:val="1"/>
      <w:numFmt w:val="bullet"/>
      <w:pStyle w:val="AnnAppListBullets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21"/>
      </w:rPr>
    </w:lvl>
    <w:lvl w:ilvl="1" w:tplc="746CE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0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0F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4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9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8CF"/>
    <w:multiLevelType w:val="hybridMultilevel"/>
    <w:tmpl w:val="F8581220"/>
    <w:lvl w:ilvl="0" w:tplc="375044D0">
      <w:start w:val="1"/>
      <w:numFmt w:val="upperLetter"/>
      <w:pStyle w:val="AnnAppHeading2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color w:val="4B82AD"/>
        <w:sz w:val="26"/>
      </w:rPr>
    </w:lvl>
    <w:lvl w:ilvl="1" w:tplc="54522D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065B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96E3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DE79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1250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2EBD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2CC3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087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24A4D"/>
    <w:multiLevelType w:val="hybridMultilevel"/>
    <w:tmpl w:val="A992F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3E03"/>
    <w:multiLevelType w:val="hybridMultilevel"/>
    <w:tmpl w:val="6F6ACDC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044CD7"/>
    <w:multiLevelType w:val="hybridMultilevel"/>
    <w:tmpl w:val="75BE992C"/>
    <w:lvl w:ilvl="0" w:tplc="0409000F">
      <w:start w:val="3"/>
      <w:numFmt w:val="bullet"/>
      <w:pStyle w:val="ParagraphNumbering"/>
      <w:lvlText w:val="-"/>
      <w:lvlJc w:val="left"/>
      <w:pPr>
        <w:ind w:left="360" w:hanging="360"/>
      </w:pPr>
      <w:rPr>
        <w:rFonts w:ascii="Segoe UI" w:eastAsia="MS Mincho" w:hAnsi="Segoe UI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D39C6"/>
    <w:multiLevelType w:val="hybridMultilevel"/>
    <w:tmpl w:val="D59AE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5A1"/>
    <w:multiLevelType w:val="multilevel"/>
    <w:tmpl w:val="FAA42BFC"/>
    <w:lvl w:ilvl="0">
      <w:start w:val="1"/>
      <w:numFmt w:val="upperRoman"/>
      <w:pStyle w:val="ListBullet"/>
      <w:suff w:val="nothing"/>
      <w:lvlText w:val="%1.   "/>
      <w:lvlJc w:val="left"/>
      <w:rPr>
        <w:rFonts w:cs="Times New Roman" w:hint="default"/>
      </w:rPr>
    </w:lvl>
    <w:lvl w:ilvl="1">
      <w:start w:val="1"/>
      <w:numFmt w:val="upperLetter"/>
      <w:suff w:val="nothing"/>
      <w:lvlText w:val="%2.   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cs="Times New Roman" w:hint="default"/>
      </w:rPr>
    </w:lvl>
  </w:abstractNum>
  <w:abstractNum w:abstractNumId="22" w15:restartNumberingAfterBreak="0">
    <w:nsid w:val="733F1605"/>
    <w:multiLevelType w:val="hybridMultilevel"/>
    <w:tmpl w:val="0F0C7CB6"/>
    <w:lvl w:ilvl="0" w:tplc="7EC82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986617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B8B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501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2B9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2CF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6B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4F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627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5325F"/>
    <w:multiLevelType w:val="hybridMultilevel"/>
    <w:tmpl w:val="5CE6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D7D"/>
    <w:multiLevelType w:val="hybridMultilevel"/>
    <w:tmpl w:val="4BCE80E8"/>
    <w:lvl w:ilvl="0" w:tplc="8E2E0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D4DB6"/>
    <w:multiLevelType w:val="hybridMultilevel"/>
    <w:tmpl w:val="63B6DC60"/>
    <w:lvl w:ilvl="0" w:tplc="232A68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25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21"/>
  </w:num>
  <w:num w:numId="17">
    <w:abstractNumId w:val="22"/>
  </w:num>
  <w:num w:numId="18">
    <w:abstractNumId w:val="24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D1"/>
    <w:rsid w:val="00002CB6"/>
    <w:rsid w:val="00003CCD"/>
    <w:rsid w:val="00015ED8"/>
    <w:rsid w:val="00026E92"/>
    <w:rsid w:val="00042381"/>
    <w:rsid w:val="00046E1F"/>
    <w:rsid w:val="000A4D56"/>
    <w:rsid w:val="000B02CE"/>
    <w:rsid w:val="000B63E0"/>
    <w:rsid w:val="000C4384"/>
    <w:rsid w:val="000F73BB"/>
    <w:rsid w:val="00106B48"/>
    <w:rsid w:val="00140300"/>
    <w:rsid w:val="00157B30"/>
    <w:rsid w:val="001A4973"/>
    <w:rsid w:val="001C5D03"/>
    <w:rsid w:val="001D0A40"/>
    <w:rsid w:val="001F7C09"/>
    <w:rsid w:val="00213FBF"/>
    <w:rsid w:val="00216051"/>
    <w:rsid w:val="00273214"/>
    <w:rsid w:val="002857BD"/>
    <w:rsid w:val="002C0662"/>
    <w:rsid w:val="002F1A53"/>
    <w:rsid w:val="003879F0"/>
    <w:rsid w:val="003935EA"/>
    <w:rsid w:val="003C789E"/>
    <w:rsid w:val="00414155"/>
    <w:rsid w:val="004149D8"/>
    <w:rsid w:val="00415810"/>
    <w:rsid w:val="004470E4"/>
    <w:rsid w:val="00451051"/>
    <w:rsid w:val="0048770C"/>
    <w:rsid w:val="005B083A"/>
    <w:rsid w:val="005B4D60"/>
    <w:rsid w:val="005D22A3"/>
    <w:rsid w:val="006074DA"/>
    <w:rsid w:val="0061540E"/>
    <w:rsid w:val="00646CA8"/>
    <w:rsid w:val="006742BF"/>
    <w:rsid w:val="0069375B"/>
    <w:rsid w:val="0069793F"/>
    <w:rsid w:val="00711BA4"/>
    <w:rsid w:val="00715C57"/>
    <w:rsid w:val="00733256"/>
    <w:rsid w:val="007730DC"/>
    <w:rsid w:val="007B0A01"/>
    <w:rsid w:val="007F3B4F"/>
    <w:rsid w:val="00842724"/>
    <w:rsid w:val="00845315"/>
    <w:rsid w:val="00850095"/>
    <w:rsid w:val="00855721"/>
    <w:rsid w:val="00874D59"/>
    <w:rsid w:val="008822BE"/>
    <w:rsid w:val="00901FC0"/>
    <w:rsid w:val="00956379"/>
    <w:rsid w:val="00995A58"/>
    <w:rsid w:val="009A6A73"/>
    <w:rsid w:val="009B2C98"/>
    <w:rsid w:val="009B5854"/>
    <w:rsid w:val="00B57266"/>
    <w:rsid w:val="00BB770A"/>
    <w:rsid w:val="00BE572E"/>
    <w:rsid w:val="00C05E35"/>
    <w:rsid w:val="00C17082"/>
    <w:rsid w:val="00C627B4"/>
    <w:rsid w:val="00CA6E3F"/>
    <w:rsid w:val="00CC6C9F"/>
    <w:rsid w:val="00CD65A4"/>
    <w:rsid w:val="00D12EC4"/>
    <w:rsid w:val="00D44E7A"/>
    <w:rsid w:val="00D50DC3"/>
    <w:rsid w:val="00D5490F"/>
    <w:rsid w:val="00D54EAC"/>
    <w:rsid w:val="00D56DBE"/>
    <w:rsid w:val="00D63E6D"/>
    <w:rsid w:val="00D71AC5"/>
    <w:rsid w:val="00D90CD1"/>
    <w:rsid w:val="00DB10D6"/>
    <w:rsid w:val="00DF32C9"/>
    <w:rsid w:val="00E11788"/>
    <w:rsid w:val="00E27417"/>
    <w:rsid w:val="00E81F55"/>
    <w:rsid w:val="00E900D8"/>
    <w:rsid w:val="00E912EB"/>
    <w:rsid w:val="00EB343C"/>
    <w:rsid w:val="00EB4F4A"/>
    <w:rsid w:val="00F10C5E"/>
    <w:rsid w:val="00F11AE9"/>
    <w:rsid w:val="00F8270A"/>
    <w:rsid w:val="00F979D0"/>
    <w:rsid w:val="00FA0A48"/>
    <w:rsid w:val="00FC348C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C73F"/>
  <w15:chartTrackingRefBased/>
  <w15:docId w15:val="{7A6DB4D5-A80D-443A-9487-07F5BB12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 w:after="120" w:line="520" w:lineRule="exact"/>
      <w:outlineLvl w:val="0"/>
    </w:pPr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 w:after="120" w:line="400" w:lineRule="exact"/>
      <w:outlineLvl w:val="1"/>
    </w:pPr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paragraph" w:styleId="Heading3">
    <w:name w:val="heading 3"/>
    <w:aliases w:val="Subsection"/>
    <w:basedOn w:val="Normal"/>
    <w:next w:val="Normal"/>
    <w:link w:val="Heading3Char"/>
    <w:uiPriority w:val="99"/>
    <w:qFormat/>
    <w:pPr>
      <w:spacing w:after="240" w:line="300" w:lineRule="exact"/>
      <w:outlineLvl w:val="2"/>
    </w:pPr>
    <w:rPr>
      <w:rFonts w:ascii="Segoe UI" w:eastAsia="MS Mincho" w:hAnsi="Segoe UI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 w:line="300" w:lineRule="exact"/>
      <w:outlineLvl w:val="3"/>
    </w:pPr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 w:line="300" w:lineRule="exact"/>
      <w:outlineLvl w:val="4"/>
    </w:pPr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300" w:lineRule="exact"/>
      <w:outlineLvl w:val="5"/>
    </w:pPr>
    <w:rPr>
      <w:rFonts w:ascii="Segoe UI" w:eastAsia="MS Mincho" w:hAnsi="Segoe UI" w:cs="Times New Roman"/>
      <w:bCs/>
      <w:sz w:val="21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 w:line="300" w:lineRule="exact"/>
      <w:outlineLvl w:val="6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 w:line="300" w:lineRule="exact"/>
      <w:outlineLvl w:val="7"/>
    </w:pPr>
    <w:rPr>
      <w:rFonts w:ascii="Segoe UI" w:eastAsia="MS Mincho" w:hAnsi="Segoe UI" w:cs="Times New Roman"/>
      <w:iCs/>
      <w:sz w:val="21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300" w:lineRule="exact"/>
      <w:outlineLvl w:val="8"/>
    </w:pPr>
    <w:rPr>
      <w:rFonts w:ascii="Segoe UI" w:eastAsia="MS Mincho" w:hAnsi="Segoe UI" w:cs="Arial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 Char Char,fn,Footnote Text Char1,Footnote Text Char Char,Footnote,Fußnote,single space,FOOTNOTES,Testo_note,Testo_note1,Testo_note2,Footnote Text Char3 Char,FSR footnote,1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 Char Char,fn Char,Footnote Text Char1 Char,Footnote Text Char Char Char,Footnote Char,Fußnote Char,single space Char,FOOTNOTES Char,Testo_note Char,Testo_note1 Char,Testo_note2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r,Footnote Reference Number,Footnote Reference_LVL6,Footnote Reference_LVL61,Footnote Reference_LVL62,Footnote Reference_LVL63,Footnote Reference_LVL64,Rabbani Footnote,Ref,de nota al pie,ftref,SUPERS,EN Footnote Reference,number"/>
    <w:basedOn w:val="DefaultParagraphFont"/>
    <w:uiPriority w:val="99"/>
    <w:unhideWhenUsed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9"/>
    <w:rPr>
      <w:rFonts w:ascii="Segoe UI" w:eastAsia="MS Mincho" w:hAnsi="Segoe UI" w:cs="Arial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Segoe UI" w:eastAsia="MS Mincho" w:hAnsi="Segoe UI" w:cs="Times New Roman"/>
      <w:bCs/>
      <w:sz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Segoe UI" w:eastAsia="MS Mincho" w:hAnsi="Segoe UI" w:cs="Times New Roman"/>
      <w:iCs/>
      <w:sz w:val="21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Segoe UI" w:eastAsia="MS Mincho" w:hAnsi="Segoe UI" w:cs="Arial"/>
      <w:sz w:val="21"/>
      <w:lang w:val="en-US"/>
    </w:rPr>
  </w:style>
  <w:style w:type="paragraph" w:customStyle="1" w:styleId="ParagraphNumbering">
    <w:name w:val="Paragraph Numbering"/>
    <w:basedOn w:val="Normal"/>
    <w:link w:val="ParagraphNumberingChar"/>
    <w:uiPriority w:val="99"/>
    <w:pPr>
      <w:numPr>
        <w:numId w:val="8"/>
      </w:numPr>
      <w:spacing w:after="24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ParagraphNumberingChar">
    <w:name w:val="Paragraph Numbering Char"/>
    <w:basedOn w:val="DefaultParagraphFont"/>
    <w:link w:val="ParagraphNumbering"/>
    <w:uiPriority w:val="99"/>
    <w:locked/>
    <w:rPr>
      <w:rFonts w:ascii="Segoe UI" w:eastAsia="MS Mincho" w:hAnsi="Segoe UI" w:cs="Times New Roman"/>
      <w:sz w:val="21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rFonts w:ascii="Segoe UI" w:eastAsia="MS Mincho" w:hAnsi="Segoe UI" w:cs="Times New Roman"/>
      <w:b/>
      <w:bCs/>
      <w:color w:val="4F81BD"/>
      <w:sz w:val="18"/>
      <w:szCs w:val="18"/>
      <w:lang w:val="en-US"/>
    </w:rPr>
  </w:style>
  <w:style w:type="paragraph" w:customStyle="1" w:styleId="TableText">
    <w:name w:val="TableText"/>
    <w:basedOn w:val="Normal"/>
    <w:uiPriority w:val="99"/>
    <w:pPr>
      <w:tabs>
        <w:tab w:val="num" w:pos="720"/>
      </w:tabs>
      <w:spacing w:before="60" w:after="60" w:line="240" w:lineRule="auto"/>
    </w:pPr>
    <w:rPr>
      <w:rFonts w:ascii="Times New Roman" w:eastAsia="MS Mincho" w:hAnsi="Times New Roman" w:cs="Times New Roman"/>
      <w:sz w:val="20"/>
      <w:lang w:val="en-US"/>
    </w:rPr>
  </w:style>
  <w:style w:type="paragraph" w:customStyle="1" w:styleId="TableColumnHeading">
    <w:name w:val="TableColumnHeading"/>
    <w:basedOn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0"/>
      <w:lang w:val="en-US"/>
    </w:rPr>
  </w:style>
  <w:style w:type="paragraph" w:customStyle="1" w:styleId="TableTitle">
    <w:name w:val="TableTitle"/>
    <w:basedOn w:val="Normal"/>
    <w:next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lang w:val="en-US"/>
    </w:rPr>
  </w:style>
  <w:style w:type="paragraph" w:styleId="ListBullet">
    <w:name w:val="List Bullet"/>
    <w:basedOn w:val="Normal"/>
    <w:uiPriority w:val="99"/>
    <w:pPr>
      <w:numPr>
        <w:numId w:val="9"/>
      </w:numPr>
      <w:spacing w:after="240" w:line="300" w:lineRule="exact"/>
      <w:ind w:left="36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Paragraph">
    <w:name w:val="Paragraph"/>
    <w:basedOn w:val="Normal"/>
    <w:uiPriority w:val="99"/>
    <w:pPr>
      <w:spacing w:after="120" w:line="240" w:lineRule="auto"/>
      <w:jc w:val="both"/>
    </w:pPr>
    <w:rPr>
      <w:rFonts w:ascii="Arial" w:eastAsia="MS Mincho" w:hAnsi="Arial" w:cs="Times New Roman"/>
      <w:szCs w:val="20"/>
      <w:lang w:val="en-GB"/>
    </w:rPr>
  </w:style>
  <w:style w:type="paragraph" w:customStyle="1" w:styleId="Appendix">
    <w:name w:val="Appendix"/>
    <w:basedOn w:val="Normal"/>
    <w:uiPriority w:val="99"/>
    <w:pPr>
      <w:spacing w:after="0" w:line="300" w:lineRule="exact"/>
      <w:jc w:val="center"/>
    </w:pPr>
    <w:rPr>
      <w:rFonts w:ascii="Segoe UI" w:eastAsia="MS Mincho" w:hAnsi="Segoe UI" w:cs="Times New Roman"/>
      <w:b/>
      <w:sz w:val="21"/>
      <w:szCs w:val="24"/>
      <w:lang w:val="en-US"/>
    </w:rPr>
  </w:style>
  <w:style w:type="paragraph" w:styleId="TOC1">
    <w:name w:val="toc 1"/>
    <w:basedOn w:val="Normal"/>
    <w:next w:val="Normal"/>
    <w:uiPriority w:val="99"/>
    <w:pPr>
      <w:spacing w:after="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2">
    <w:name w:val="toc 2"/>
    <w:basedOn w:val="Normal"/>
    <w:next w:val="Normal"/>
    <w:uiPriority w:val="99"/>
    <w:pPr>
      <w:spacing w:after="0" w:line="300" w:lineRule="exact"/>
      <w:ind w:left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3">
    <w:name w:val="toc 3"/>
    <w:basedOn w:val="Normal"/>
    <w:next w:val="Normal"/>
    <w:uiPriority w:val="99"/>
    <w:pPr>
      <w:spacing w:after="0" w:line="300" w:lineRule="exact"/>
      <w:ind w:left="4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4">
    <w:name w:val="toc 4"/>
    <w:basedOn w:val="Normal"/>
    <w:next w:val="Normal"/>
    <w:uiPriority w:val="99"/>
    <w:pPr>
      <w:spacing w:after="0" w:line="300" w:lineRule="exact"/>
      <w:ind w:left="7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5">
    <w:name w:val="toc 5"/>
    <w:basedOn w:val="Normal"/>
    <w:next w:val="Normal"/>
    <w:uiPriority w:val="99"/>
    <w:pPr>
      <w:spacing w:after="0" w:line="300" w:lineRule="exact"/>
      <w:ind w:left="9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6">
    <w:name w:val="toc 6"/>
    <w:basedOn w:val="Normal"/>
    <w:next w:val="Normal"/>
    <w:uiPriority w:val="99"/>
    <w:pPr>
      <w:spacing w:after="0" w:line="300" w:lineRule="exact"/>
      <w:ind w:left="120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7">
    <w:name w:val="toc 7"/>
    <w:basedOn w:val="Normal"/>
    <w:next w:val="Normal"/>
    <w:uiPriority w:val="99"/>
    <w:pPr>
      <w:spacing w:after="0" w:line="300" w:lineRule="exact"/>
      <w:ind w:left="14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8">
    <w:name w:val="toc 8"/>
    <w:basedOn w:val="Normal"/>
    <w:next w:val="Normal"/>
    <w:uiPriority w:val="99"/>
    <w:pPr>
      <w:spacing w:after="0" w:line="300" w:lineRule="exact"/>
      <w:ind w:left="16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9">
    <w:name w:val="toc 9"/>
    <w:basedOn w:val="Normal"/>
    <w:next w:val="Normal"/>
    <w:uiPriority w:val="99"/>
    <w:pPr>
      <w:spacing w:after="0" w:line="300" w:lineRule="exact"/>
      <w:ind w:left="19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1">
    <w:name w:val="index 1"/>
    <w:basedOn w:val="Normal"/>
    <w:next w:val="Normal"/>
    <w:uiPriority w:val="99"/>
    <w:pPr>
      <w:spacing w:after="0" w:line="300" w:lineRule="exact"/>
      <w:ind w:left="2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2">
    <w:name w:val="index 2"/>
    <w:basedOn w:val="Normal"/>
    <w:next w:val="Normal"/>
    <w:uiPriority w:val="99"/>
    <w:pPr>
      <w:spacing w:after="0" w:line="300" w:lineRule="exact"/>
      <w:ind w:left="4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3">
    <w:name w:val="index 3"/>
    <w:basedOn w:val="Normal"/>
    <w:next w:val="Normal"/>
    <w:uiPriority w:val="99"/>
    <w:pPr>
      <w:spacing w:after="0" w:line="300" w:lineRule="exact"/>
      <w:ind w:left="7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4">
    <w:name w:val="index 4"/>
    <w:basedOn w:val="Normal"/>
    <w:next w:val="Normal"/>
    <w:uiPriority w:val="99"/>
    <w:pPr>
      <w:spacing w:after="0" w:line="300" w:lineRule="exact"/>
      <w:ind w:left="9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5">
    <w:name w:val="index 5"/>
    <w:basedOn w:val="Normal"/>
    <w:next w:val="Normal"/>
    <w:uiPriority w:val="99"/>
    <w:pPr>
      <w:spacing w:after="0" w:line="300" w:lineRule="exact"/>
      <w:ind w:left="120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6">
    <w:name w:val="index 6"/>
    <w:basedOn w:val="Normal"/>
    <w:next w:val="Normal"/>
    <w:uiPriority w:val="99"/>
    <w:pPr>
      <w:spacing w:after="0" w:line="300" w:lineRule="exact"/>
      <w:ind w:left="14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7">
    <w:name w:val="index 7"/>
    <w:basedOn w:val="Normal"/>
    <w:next w:val="Normal"/>
    <w:uiPriority w:val="99"/>
    <w:pPr>
      <w:spacing w:after="0" w:line="300" w:lineRule="exact"/>
      <w:ind w:left="16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8">
    <w:name w:val="index 8"/>
    <w:basedOn w:val="Normal"/>
    <w:next w:val="Normal"/>
    <w:uiPriority w:val="99"/>
    <w:pPr>
      <w:spacing w:after="0" w:line="300" w:lineRule="exact"/>
      <w:ind w:left="19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9">
    <w:name w:val="index 9"/>
    <w:basedOn w:val="Normal"/>
    <w:next w:val="Normal"/>
    <w:uiPriority w:val="99"/>
    <w:pPr>
      <w:spacing w:after="0" w:line="300" w:lineRule="exact"/>
      <w:ind w:left="21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2">
    <w:name w:val="List Bullet 2"/>
    <w:basedOn w:val="Normal"/>
    <w:uiPriority w:val="99"/>
    <w:pPr>
      <w:tabs>
        <w:tab w:val="num" w:pos="720"/>
      </w:tabs>
      <w:spacing w:after="0" w:line="300" w:lineRule="exact"/>
      <w:ind w:left="72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3">
    <w:name w:val="List Bullet 3"/>
    <w:basedOn w:val="Normal"/>
    <w:uiPriority w:val="99"/>
    <w:pPr>
      <w:tabs>
        <w:tab w:val="num" w:pos="1080"/>
      </w:tabs>
      <w:spacing w:after="0" w:line="300" w:lineRule="exact"/>
      <w:ind w:left="108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4">
    <w:name w:val="List Bullet 4"/>
    <w:basedOn w:val="Normal"/>
    <w:uiPriority w:val="99"/>
    <w:pPr>
      <w:tabs>
        <w:tab w:val="num" w:pos="1440"/>
      </w:tabs>
      <w:spacing w:after="0" w:line="300" w:lineRule="exact"/>
      <w:ind w:left="144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5">
    <w:name w:val="List Bullet 5"/>
    <w:basedOn w:val="Normal"/>
    <w:uiPriority w:val="99"/>
    <w:pPr>
      <w:tabs>
        <w:tab w:val="num" w:pos="1800"/>
      </w:tabs>
      <w:spacing w:after="0" w:line="300" w:lineRule="exact"/>
      <w:ind w:left="180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after="0" w:line="22" w:lineRule="auto"/>
      <w:ind w:left="720" w:right="660"/>
    </w:pPr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paragraph" w:customStyle="1" w:styleId="Indent">
    <w:name w:val="Indent"/>
    <w:basedOn w:val="Normal"/>
    <w:uiPriority w:val="99"/>
    <w:pPr>
      <w:spacing w:after="0" w:line="300" w:lineRule="exact"/>
      <w:ind w:left="720" w:hanging="72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AnnexAppendixTitle">
    <w:name w:val="Annex/Appendix Title"/>
    <w:next w:val="Normal"/>
    <w:uiPriority w:val="99"/>
    <w:pPr>
      <w:spacing w:after="240" w:line="400" w:lineRule="exact"/>
      <w:jc w:val="center"/>
    </w:pPr>
    <w:rPr>
      <w:rFonts w:ascii="Segoe UI" w:eastAsia="MS Mincho" w:hAnsi="Segoe UI" w:cs="Times New Roman"/>
      <w:b/>
      <w:color w:val="4B82AD"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egoe UI" w:eastAsia="MS Mincho" w:hAnsi="Segoe UI" w:cs="Times New Roman"/>
      <w:sz w:val="21"/>
      <w:szCs w:val="24"/>
      <w:lang w:val="en-US"/>
    </w:rPr>
  </w:style>
  <w:style w:type="paragraph" w:styleId="ListNumber">
    <w:name w:val="List Number"/>
    <w:basedOn w:val="Normal"/>
    <w:uiPriority w:val="99"/>
    <w:pPr>
      <w:tabs>
        <w:tab w:val="num" w:pos="360"/>
      </w:tabs>
      <w:spacing w:after="0" w:line="300" w:lineRule="exact"/>
      <w:ind w:left="360" w:hanging="360"/>
      <w:contextualSpacing/>
    </w:pPr>
    <w:rPr>
      <w:rFonts w:ascii="Segoe UI" w:eastAsia="MS Mincho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ectionSummary">
    <w:name w:val="Section Summary"/>
    <w:basedOn w:val="Normal"/>
    <w:uiPriority w:val="99"/>
    <w:pPr>
      <w:spacing w:after="240" w:line="300" w:lineRule="exact"/>
      <w:ind w:left="720" w:right="475"/>
    </w:pPr>
    <w:rPr>
      <w:rFonts w:ascii="Segoe UI" w:eastAsia="MS Mincho" w:hAnsi="Segoe UI" w:cs="Times New Roman"/>
      <w:i/>
      <w:sz w:val="21"/>
      <w:szCs w:val="20"/>
      <w:lang w:val="en-US"/>
    </w:rPr>
  </w:style>
  <w:style w:type="paragraph" w:customStyle="1" w:styleId="BoxText">
    <w:name w:val="Box Text"/>
    <w:basedOn w:val="Normal"/>
    <w:uiPriority w:val="99"/>
    <w:pPr>
      <w:spacing w:after="240" w:line="240" w:lineRule="auto"/>
    </w:pPr>
    <w:rPr>
      <w:rFonts w:ascii="Segoe UI" w:eastAsia="MS Mincho" w:hAnsi="Segoe UI" w:cs="Segoe UI"/>
      <w:sz w:val="19"/>
      <w:szCs w:val="24"/>
      <w:lang w:val="en-US"/>
    </w:rPr>
  </w:style>
  <w:style w:type="paragraph" w:customStyle="1" w:styleId="BoxBullet">
    <w:name w:val="Box Bullet"/>
    <w:basedOn w:val="Normal"/>
    <w:uiPriority w:val="99"/>
    <w:pPr>
      <w:numPr>
        <w:numId w:val="25"/>
      </w:numPr>
      <w:spacing w:after="240" w:line="240" w:lineRule="auto"/>
    </w:pPr>
    <w:rPr>
      <w:rFonts w:ascii="Segoe UI" w:eastAsia="MS Mincho" w:hAnsi="Segoe UI" w:cs="Segoe UI"/>
      <w:sz w:val="19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Segoe UI" w:eastAsia="MS Mincho" w:hAnsi="Segoe UI" w:cs="Times New Roman"/>
      <w:sz w:val="21"/>
      <w:szCs w:val="20"/>
      <w:lang w:val="en-US"/>
    </w:rPr>
  </w:style>
  <w:style w:type="paragraph" w:customStyle="1" w:styleId="SubTitle">
    <w:name w:val="Sub Title"/>
    <w:uiPriority w:val="99"/>
    <w:pPr>
      <w:spacing w:after="0" w:line="240" w:lineRule="auto"/>
      <w:ind w:left="720"/>
    </w:pPr>
    <w:rPr>
      <w:rFonts w:ascii="Segoe UI" w:eastAsia="MS Mincho" w:hAnsi="Segoe UI" w:cs="Segoe UI"/>
      <w:b/>
      <w:bCs/>
      <w:color w:val="808080"/>
      <w:sz w:val="29"/>
      <w:szCs w:val="29"/>
      <w:lang w:val="en-US" w:eastAsia="ja-JP" w:bidi="ml-IN"/>
    </w:rPr>
  </w:style>
  <w:style w:type="paragraph" w:customStyle="1" w:styleId="KeyIssues">
    <w:name w:val="Key Issues"/>
    <w:uiPriority w:val="99"/>
    <w:pPr>
      <w:tabs>
        <w:tab w:val="left" w:pos="-1080"/>
        <w:tab w:val="left" w:pos="-360"/>
        <w:tab w:val="left" w:pos="270"/>
        <w:tab w:val="left" w:pos="450"/>
        <w:tab w:val="left" w:pos="9000"/>
      </w:tabs>
      <w:spacing w:after="0" w:line="240" w:lineRule="auto"/>
      <w:ind w:left="720"/>
    </w:pPr>
    <w:rPr>
      <w:rFonts w:ascii="Segoe UI" w:eastAsia="MS Mincho" w:hAnsi="Segoe UI" w:cs="Segoe UI"/>
      <w:b/>
      <w:color w:val="000000"/>
      <w:sz w:val="36"/>
      <w:szCs w:val="36"/>
      <w:lang w:val="en-US"/>
    </w:rPr>
  </w:style>
  <w:style w:type="paragraph" w:customStyle="1" w:styleId="AnnAppParagraphNumbering">
    <w:name w:val="Ann/App Paragraph Numbering"/>
    <w:uiPriority w:val="99"/>
    <w:pPr>
      <w:numPr>
        <w:numId w:val="26"/>
      </w:numPr>
      <w:spacing w:after="240" w:line="264" w:lineRule="auto"/>
    </w:pPr>
    <w:rPr>
      <w:rFonts w:ascii="Segoe UI" w:eastAsia="MS Mincho" w:hAnsi="Segoe UI" w:cs="Segoe UI"/>
      <w:sz w:val="21"/>
      <w:szCs w:val="24"/>
      <w:lang w:val="en-US"/>
    </w:rPr>
  </w:style>
  <w:style w:type="paragraph" w:customStyle="1" w:styleId="AnnAppHeading1">
    <w:name w:val="Ann/App Heading 1"/>
    <w:uiPriority w:val="99"/>
    <w:pPr>
      <w:spacing w:after="240" w:line="400" w:lineRule="exact"/>
    </w:pPr>
    <w:rPr>
      <w:rFonts w:ascii="Segoe UI" w:eastAsia="MS Mincho" w:hAnsi="Segoe UI" w:cs="Times New Roman"/>
      <w:b/>
      <w:sz w:val="28"/>
      <w:szCs w:val="24"/>
      <w:lang w:val="en-US"/>
    </w:rPr>
  </w:style>
  <w:style w:type="paragraph" w:customStyle="1" w:styleId="AnnAppHeading2">
    <w:name w:val="Ann/App Heading 2"/>
    <w:next w:val="Normal"/>
    <w:uiPriority w:val="99"/>
    <w:pPr>
      <w:numPr>
        <w:numId w:val="27"/>
      </w:numPr>
      <w:spacing w:after="240" w:line="400" w:lineRule="exact"/>
    </w:pPr>
    <w:rPr>
      <w:rFonts w:ascii="Segoe UI" w:eastAsia="MS Mincho" w:hAnsi="Segoe UI" w:cs="Times New Roman"/>
      <w:b/>
      <w:color w:val="4B82AD"/>
      <w:sz w:val="26"/>
      <w:szCs w:val="24"/>
      <w:lang w:val="en-US"/>
    </w:rPr>
  </w:style>
  <w:style w:type="paragraph" w:customStyle="1" w:styleId="AnnAppListBullets">
    <w:name w:val="Ann/App List Bullets"/>
    <w:uiPriority w:val="99"/>
    <w:pPr>
      <w:numPr>
        <w:numId w:val="28"/>
      </w:numPr>
      <w:spacing w:after="0" w:line="264" w:lineRule="auto"/>
    </w:pPr>
    <w:rPr>
      <w:rFonts w:ascii="Segoe UI" w:eastAsia="MS Mincho" w:hAnsi="Segoe UI" w:cs="Times New Roman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Outline">
    <w:name w:val="Outline"/>
    <w:basedOn w:val="Normal"/>
    <w:uiPriority w:val="99"/>
    <w:pPr>
      <w:spacing w:before="240" w:after="0" w:line="240" w:lineRule="auto"/>
    </w:pPr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right="342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after="0" w:line="244" w:lineRule="exact"/>
      <w:ind w:left="600" w:hanging="60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eastAsia="MS Mincho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MS Mincho" w:hAnsi="Consolas" w:cs="Times New Roman"/>
      <w:sz w:val="21"/>
      <w:szCs w:val="21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UnNumberedHeading1">
    <w:name w:val="UnNumbered Heading 1"/>
    <w:basedOn w:val="Normal"/>
    <w:next w:val="Normal"/>
    <w:uiPriority w:val="99"/>
    <w:pPr>
      <w:spacing w:after="0" w:line="240" w:lineRule="auto"/>
      <w:jc w:val="center"/>
    </w:pPr>
    <w:rPr>
      <w:rFonts w:ascii="Times New Roman" w:eastAsia="MS Mincho" w:hAnsi="Times New Roman" w:cs="Times New Roman"/>
      <w:b/>
      <w:smallCaps/>
      <w:sz w:val="24"/>
      <w:szCs w:val="24"/>
      <w:lang w:val="en-US"/>
    </w:rPr>
  </w:style>
  <w:style w:type="paragraph" w:customStyle="1" w:styleId="UnNumberedHeading">
    <w:name w:val="UnNumbered Heading"/>
    <w:basedOn w:val="Heading1"/>
    <w:uiPriority w:val="99"/>
    <w:pPr>
      <w:keepNext/>
      <w:spacing w:before="0" w:after="240" w:line="264" w:lineRule="auto"/>
      <w:jc w:val="center"/>
    </w:pPr>
    <w:rPr>
      <w:rFonts w:ascii="Times New Roman" w:hAnsi="Times New Roman" w:cs="Arial"/>
      <w:caps w:val="0"/>
      <w:smallCaps/>
      <w:sz w:val="24"/>
      <w:szCs w:val="32"/>
    </w:rPr>
  </w:style>
  <w:style w:type="paragraph" w:customStyle="1" w:styleId="paragraphnumbering0">
    <w:name w:val="paragraphnumbering"/>
    <w:basedOn w:val="Normal"/>
    <w:uiPriority w:val="99"/>
    <w:pPr>
      <w:tabs>
        <w:tab w:val="num" w:pos="720"/>
      </w:tabs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arCar2">
    <w:name w:val="Car Car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text1">
    <w:name w:val="text1"/>
    <w:basedOn w:val="Normal"/>
    <w:uiPriority w:val="99"/>
    <w:pPr>
      <w:spacing w:before="100" w:beforeAutospacing="1" w:after="100" w:afterAutospacing="1" w:line="240" w:lineRule="auto"/>
      <w:jc w:val="both"/>
    </w:pPr>
    <w:rPr>
      <w:rFonts w:ascii="Verdana" w:eastAsia="MS Mincho" w:hAnsi="Verdana" w:cs="Times New Roman"/>
      <w:color w:val="231F20"/>
      <w:sz w:val="20"/>
      <w:szCs w:val="20"/>
      <w:lang w:val="en-US"/>
    </w:rPr>
  </w:style>
  <w:style w:type="paragraph" w:customStyle="1" w:styleId="CarCar22">
    <w:name w:val="Car Car2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arCar21">
    <w:name w:val="Car Car21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textoliso">
    <w:name w:val="textoliso"/>
    <w:basedOn w:val="Default"/>
    <w:next w:val="Default"/>
    <w:uiPriority w:val="99"/>
    <w:rPr>
      <w:rFonts w:ascii="BdE Neue Helvetica" w:hAnsi="BdE Neue Helvetica"/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00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empty">
    <w:name w:val="empty"/>
    <w:basedOn w:val="Normal"/>
    <w:uiPriority w:val="99"/>
    <w:pPr>
      <w:tabs>
        <w:tab w:val="num" w:pos="720"/>
      </w:tabs>
      <w:spacing w:after="240" w:line="240" w:lineRule="auto"/>
      <w:jc w:val="both"/>
    </w:pPr>
    <w:rPr>
      <w:rFonts w:ascii="Times New Roman" w:eastAsia="MS Mincho" w:hAnsi="Times New Roman" w:cs="Times New Roman"/>
      <w:color w:val="FFFFFF"/>
      <w:lang w:val="en-US"/>
    </w:rPr>
  </w:style>
  <w:style w:type="paragraph" w:customStyle="1" w:styleId="TableNumber">
    <w:name w:val="TableNumber"/>
    <w:basedOn w:val="Paragraph"/>
    <w:next w:val="TableTitle"/>
    <w:uiPriority w:val="99"/>
    <w:pPr>
      <w:keepNext/>
      <w:tabs>
        <w:tab w:val="num" w:pos="720"/>
      </w:tabs>
      <w:spacing w:before="120" w:after="0"/>
      <w:jc w:val="center"/>
    </w:pPr>
    <w:rPr>
      <w:rFonts w:ascii="Times New Roman" w:hAnsi="Times New Roman"/>
      <w:szCs w:val="22"/>
      <w:lang w:val="en-US"/>
    </w:rPr>
  </w:style>
  <w:style w:type="paragraph" w:customStyle="1" w:styleId="Style1">
    <w:name w:val="Style1"/>
    <w:basedOn w:val="FootnoteText"/>
    <w:uiPriority w:val="99"/>
    <w:pPr>
      <w:spacing w:after="200" w:line="264" w:lineRule="auto"/>
    </w:pPr>
    <w:rPr>
      <w:rFonts w:ascii="Times New Roman" w:eastAsia="MS Mincho" w:hAnsi="Times New Roman" w:cs="Times New Roman"/>
      <w:lang w:val="en-US"/>
    </w:rPr>
  </w:style>
  <w:style w:type="paragraph" w:styleId="Date">
    <w:name w:val="Date"/>
    <w:basedOn w:val="Normal"/>
    <w:next w:val="Normal"/>
    <w:link w:val="DateChar"/>
    <w:uiPriority w:val="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hps">
    <w:name w:val="hp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E168-A706-403E-8049-444584E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14597</Words>
  <Characters>83206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Nevena Obucina</cp:lastModifiedBy>
  <cp:revision>2</cp:revision>
  <cp:lastPrinted>2022-02-14T09:16:00Z</cp:lastPrinted>
  <dcterms:created xsi:type="dcterms:W3CDTF">2023-12-15T09:00:00Z</dcterms:created>
  <dcterms:modified xsi:type="dcterms:W3CDTF">2023-12-15T09:00:00Z</dcterms:modified>
</cp:coreProperties>
</file>