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Na temelju članka 2. stavak 3. točke a. i d., članka 7. točke b), i članaka 32. i 70. Zakona o Centralnoj banci Bosne i Hercegovine („Službeni glasnik BiH”, br. 1/97, 29/02, 8/03, 13/03, 14/03, 9/05, 76/06 i 32/07), Upravno vijeće Centralne banke Bosne i Hercegovine, na 17. sjednici održanoj dana 27.12.2022. godine donosi</w:t>
      </w:r>
    </w:p>
    <w:p>
      <w:pPr>
        <w:spacing w:after="0" w:line="240" w:lineRule="auto"/>
        <w:rPr>
          <w:rFonts w:ascii="Times New Roman" w:eastAsia="Times New Roman" w:hAnsi="Times New Roman" w:cs="Times New Roman"/>
          <w:b/>
          <w:spacing w:val="40"/>
          <w:sz w:val="24"/>
          <w:szCs w:val="24"/>
          <w:lang w:val="hr-HR"/>
        </w:rPr>
      </w:pPr>
    </w:p>
    <w:p>
      <w:pPr>
        <w:spacing w:after="0" w:line="240" w:lineRule="auto"/>
        <w:rPr>
          <w:rFonts w:ascii="Times New Roman" w:eastAsia="Times New Roman" w:hAnsi="Times New Roman" w:cs="Times New Roman"/>
          <w:b/>
          <w:spacing w:val="40"/>
          <w:sz w:val="24"/>
          <w:szCs w:val="24"/>
          <w:lang w:val="hr-HR"/>
        </w:rPr>
      </w:pPr>
    </w:p>
    <w:p>
      <w:pPr>
        <w:spacing w:after="0" w:line="240" w:lineRule="auto"/>
        <w:jc w:val="center"/>
        <w:rPr>
          <w:rFonts w:ascii="Times New Roman" w:eastAsia="Times New Roman" w:hAnsi="Times New Roman" w:cs="Times New Roman"/>
          <w:b/>
          <w:caps/>
          <w:sz w:val="24"/>
          <w:szCs w:val="24"/>
          <w:lang w:val="hr-HR"/>
        </w:rPr>
      </w:pPr>
      <w:r>
        <w:rPr>
          <w:rFonts w:ascii="Times New Roman" w:eastAsia="Times New Roman" w:hAnsi="Times New Roman" w:cs="Times New Roman"/>
          <w:b/>
          <w:caps/>
          <w:sz w:val="24"/>
          <w:szCs w:val="24"/>
          <w:lang w:val="hr-HR"/>
        </w:rPr>
        <w:t>Odluku O izmjenAMA I DOPUNAMA</w:t>
      </w:r>
    </w:p>
    <w:p>
      <w:pPr>
        <w:spacing w:after="0" w:line="240" w:lineRule="auto"/>
        <w:jc w:val="center"/>
        <w:rPr>
          <w:rFonts w:ascii="Times New Roman" w:eastAsia="Times New Roman" w:hAnsi="Times New Roman" w:cs="Times New Roman"/>
          <w:caps/>
          <w:sz w:val="24"/>
          <w:szCs w:val="24"/>
          <w:lang w:val="hr-HR"/>
        </w:rPr>
      </w:pPr>
      <w:r>
        <w:rPr>
          <w:rFonts w:ascii="Times New Roman" w:eastAsia="Times New Roman" w:hAnsi="Times New Roman" w:cs="Times New Roman"/>
          <w:b/>
          <w:caps/>
          <w:sz w:val="24"/>
          <w:szCs w:val="24"/>
          <w:lang w:val="hr-HR"/>
        </w:rPr>
        <w:t>Odluke o TEČАJNOJ listi Centralne banke Bosne i Hercegovine</w:t>
      </w:r>
    </w:p>
    <w:p>
      <w:pPr>
        <w:spacing w:after="0" w:line="240" w:lineRule="auto"/>
        <w:jc w:val="center"/>
        <w:rPr>
          <w:rFonts w:ascii="Times New Roman" w:eastAsia="Times New Roman" w:hAnsi="Times New Roman" w:cs="Times New Roman"/>
          <w:sz w:val="24"/>
          <w:szCs w:val="24"/>
          <w:lang w:val="hr-HR"/>
        </w:rPr>
      </w:pPr>
    </w:p>
    <w:p>
      <w:pPr>
        <w:spacing w:after="0" w:line="240" w:lineRule="auto"/>
        <w:jc w:val="center"/>
        <w:rPr>
          <w:rFonts w:ascii="Times New Roman" w:eastAsia="Times New Roman" w:hAnsi="Times New Roman" w:cs="Times New Roman"/>
          <w:sz w:val="24"/>
          <w:szCs w:val="24"/>
          <w:lang w:val="hr-HR"/>
        </w:rPr>
      </w:pPr>
    </w:p>
    <w:p>
      <w:pPr>
        <w:spacing w:after="0" w:line="240"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Članak 1.</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(1) U Odluci o tečajnoj listi Centralne banke Bosne i Hercegovine („Službeni glasnik BiH“, br. 83/20) u tablici članka 2. riječ: „Jedinice“ zamjenjuje se riječju „Jedinica“, a riječi: „Kineski </w:t>
      </w:r>
      <w:proofErr w:type="spellStart"/>
      <w:r>
        <w:rPr>
          <w:rFonts w:ascii="Times New Roman" w:eastAsia="Times New Roman" w:hAnsi="Times New Roman" w:cs="Times New Roman"/>
          <w:sz w:val="24"/>
          <w:szCs w:val="24"/>
          <w:lang w:val="hr-HR"/>
        </w:rPr>
        <w:t>yuan</w:t>
      </w:r>
      <w:proofErr w:type="spellEnd"/>
      <w:r>
        <w:rPr>
          <w:rFonts w:ascii="Times New Roman" w:eastAsia="Times New Roman" w:hAnsi="Times New Roman" w:cs="Times New Roman"/>
          <w:sz w:val="24"/>
          <w:szCs w:val="24"/>
          <w:lang w:val="hr-HR"/>
        </w:rPr>
        <w:t xml:space="preserve">“ zamjenjuju se riječima: „Kineski </w:t>
      </w:r>
      <w:proofErr w:type="spellStart"/>
      <w:r>
        <w:rPr>
          <w:rFonts w:ascii="Times New Roman" w:eastAsia="Times New Roman" w:hAnsi="Times New Roman" w:cs="Times New Roman"/>
          <w:sz w:val="24"/>
          <w:szCs w:val="24"/>
          <w:lang w:val="hr-HR"/>
        </w:rPr>
        <w:t>juan</w:t>
      </w:r>
      <w:proofErr w:type="spellEnd"/>
      <w:r>
        <w:rPr>
          <w:rFonts w:ascii="Times New Roman" w:eastAsia="Times New Roman" w:hAnsi="Times New Roman" w:cs="Times New Roman"/>
          <w:sz w:val="24"/>
          <w:szCs w:val="24"/>
          <w:lang w:val="hr-HR"/>
        </w:rPr>
        <w:t xml:space="preserve"> </w:t>
      </w:r>
      <w:proofErr w:type="spellStart"/>
      <w:r>
        <w:rPr>
          <w:rFonts w:ascii="Times New Roman" w:eastAsia="Times New Roman" w:hAnsi="Times New Roman" w:cs="Times New Roman"/>
          <w:sz w:val="24"/>
          <w:szCs w:val="24"/>
          <w:lang w:val="hr-HR"/>
        </w:rPr>
        <w:t>renminbi</w:t>
      </w:r>
      <w:proofErr w:type="spellEnd"/>
      <w:r>
        <w:rPr>
          <w:rFonts w:ascii="Times New Roman" w:eastAsia="Times New Roman" w:hAnsi="Times New Roman" w:cs="Times New Roman"/>
          <w:sz w:val="24"/>
          <w:szCs w:val="24"/>
          <w:lang w:val="hr-HR"/>
        </w:rPr>
        <w:t>“.</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(2) U tablici članka 2. briše se red koji glasi: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9"/>
        <w:gridCol w:w="2268"/>
        <w:gridCol w:w="1276"/>
        <w:gridCol w:w="992"/>
        <w:gridCol w:w="851"/>
        <w:gridCol w:w="250"/>
      </w:tblGrid>
      <w:tr>
        <w:trPr>
          <w:trHeight w:val="190"/>
          <w:jc w:val="center"/>
        </w:trPr>
        <w:tc>
          <w:tcPr>
            <w:tcW w:w="3289"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rPr>
                <w:rFonts w:ascii="Times New Roman" w:eastAsia="Times New Roman" w:hAnsi="Times New Roman" w:cs="Times New Roman"/>
                <w:sz w:val="24"/>
                <w:szCs w:val="24"/>
                <w:lang w:val="hr-HR" w:eastAsia="zh-CN"/>
              </w:rPr>
            </w:pPr>
            <w:r>
              <w:rPr>
                <w:rFonts w:ascii="Times New Roman" w:eastAsia="Times New Roman" w:hAnsi="Times New Roman" w:cs="Times New Roman"/>
                <w:sz w:val="24"/>
                <w:szCs w:val="24"/>
                <w:lang w:val="hr-HR" w:eastAsia="zh-CN"/>
              </w:rPr>
              <w:t>Republika Hrvatska</w:t>
            </w:r>
          </w:p>
        </w:tc>
        <w:tc>
          <w:tcPr>
            <w:tcW w:w="2268"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rPr>
                <w:rFonts w:ascii="Times New Roman" w:eastAsia="Times New Roman" w:hAnsi="Times New Roman" w:cs="Times New Roman"/>
                <w:sz w:val="24"/>
                <w:szCs w:val="24"/>
                <w:lang w:val="hr-HR" w:eastAsia="zh-CN"/>
              </w:rPr>
            </w:pPr>
            <w:r>
              <w:rPr>
                <w:rFonts w:ascii="Times New Roman" w:eastAsia="Times New Roman" w:hAnsi="Times New Roman" w:cs="Times New Roman"/>
                <w:sz w:val="24"/>
                <w:szCs w:val="24"/>
                <w:lang w:val="hr-HR" w:eastAsia="zh-CN"/>
              </w:rPr>
              <w:t>Hrvatska kuna</w:t>
            </w:r>
          </w:p>
        </w:tc>
        <w:tc>
          <w:tcPr>
            <w:tcW w:w="1276"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jc w:val="center"/>
              <w:rPr>
                <w:rFonts w:ascii="Times New Roman" w:eastAsia="Times New Roman" w:hAnsi="Times New Roman" w:cs="Times New Roman"/>
                <w:sz w:val="24"/>
                <w:szCs w:val="24"/>
                <w:lang w:val="hr-HR" w:eastAsia="zh-CN"/>
              </w:rPr>
            </w:pPr>
            <w:r>
              <w:rPr>
                <w:rFonts w:ascii="Times New Roman" w:eastAsia="Times New Roman" w:hAnsi="Times New Roman" w:cs="Times New Roman"/>
                <w:sz w:val="24"/>
                <w:szCs w:val="24"/>
                <w:lang w:val="hr-HR" w:eastAsia="zh-CN"/>
              </w:rPr>
              <w:t>HRK</w:t>
            </w:r>
          </w:p>
        </w:tc>
        <w:tc>
          <w:tcPr>
            <w:tcW w:w="992"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jc w:val="center"/>
              <w:rPr>
                <w:rFonts w:ascii="Times New Roman" w:eastAsia="Times New Roman" w:hAnsi="Times New Roman" w:cs="Times New Roman"/>
                <w:sz w:val="24"/>
                <w:szCs w:val="24"/>
                <w:lang w:val="hr-HR" w:eastAsia="zh-CN"/>
              </w:rPr>
            </w:pPr>
            <w:r>
              <w:rPr>
                <w:rFonts w:ascii="Times New Roman" w:eastAsia="Times New Roman" w:hAnsi="Times New Roman" w:cs="Times New Roman"/>
                <w:sz w:val="24"/>
                <w:szCs w:val="24"/>
                <w:lang w:val="hr-HR" w:eastAsia="zh-CN"/>
              </w:rPr>
              <w:t>191</w:t>
            </w:r>
          </w:p>
        </w:tc>
        <w:tc>
          <w:tcPr>
            <w:tcW w:w="851" w:type="dxa"/>
            <w:tcBorders>
              <w:top w:val="single" w:sz="4" w:space="0" w:color="auto"/>
              <w:left w:val="single" w:sz="4" w:space="0" w:color="auto"/>
              <w:bottom w:val="single" w:sz="4" w:space="0" w:color="auto"/>
              <w:right w:val="single" w:sz="4" w:space="0" w:color="auto"/>
            </w:tcBorders>
            <w:vAlign w:val="center"/>
            <w:hideMark/>
          </w:tcPr>
          <w:p>
            <w:pPr>
              <w:suppressAutoHyphens/>
              <w:spacing w:after="0" w:line="240" w:lineRule="auto"/>
              <w:jc w:val="right"/>
              <w:rPr>
                <w:rFonts w:ascii="Times New Roman" w:eastAsia="Times New Roman" w:hAnsi="Times New Roman" w:cs="Times New Roman"/>
                <w:sz w:val="24"/>
                <w:szCs w:val="24"/>
                <w:lang w:val="hr-HR" w:eastAsia="zh-CN"/>
              </w:rPr>
            </w:pPr>
            <w:r>
              <w:rPr>
                <w:rFonts w:ascii="Times New Roman" w:eastAsia="Times New Roman" w:hAnsi="Times New Roman" w:cs="Times New Roman"/>
                <w:sz w:val="24"/>
                <w:szCs w:val="24"/>
                <w:lang w:val="hr-HR" w:eastAsia="zh-CN"/>
              </w:rPr>
              <w:t>100</w:t>
            </w:r>
          </w:p>
        </w:tc>
        <w:tc>
          <w:tcPr>
            <w:tcW w:w="250" w:type="dxa"/>
            <w:tcBorders>
              <w:top w:val="nil"/>
              <w:left w:val="single" w:sz="4" w:space="0" w:color="auto"/>
              <w:bottom w:val="nil"/>
              <w:right w:val="nil"/>
            </w:tcBorders>
          </w:tcPr>
          <w:p>
            <w:pPr>
              <w:suppressAutoHyphens/>
              <w:spacing w:after="0" w:line="240" w:lineRule="auto"/>
              <w:jc w:val="right"/>
              <w:rPr>
                <w:rFonts w:ascii="Times New Roman" w:eastAsia="Times New Roman" w:hAnsi="Times New Roman" w:cs="Times New Roman"/>
                <w:sz w:val="24"/>
                <w:szCs w:val="24"/>
                <w:lang w:val="hr-HR" w:eastAsia="zh-CN"/>
              </w:rPr>
            </w:pPr>
            <w:r>
              <w:rPr>
                <w:rFonts w:ascii="Times New Roman" w:eastAsia="Times New Roman" w:hAnsi="Times New Roman" w:cs="Times New Roman"/>
                <w:sz w:val="24"/>
                <w:szCs w:val="24"/>
                <w:lang w:val="hr-HR" w:eastAsia="zh-CN"/>
              </w:rPr>
              <w:t>.</w:t>
            </w:r>
          </w:p>
        </w:tc>
      </w:tr>
    </w:tbl>
    <w:p>
      <w:pPr>
        <w:spacing w:after="0" w:line="240" w:lineRule="auto"/>
        <w:jc w:val="both"/>
        <w:rPr>
          <w:rFonts w:ascii="Times New Roman" w:eastAsia="Times New Roman" w:hAnsi="Times New Roman" w:cs="Times New Roman"/>
          <w:sz w:val="24"/>
          <w:szCs w:val="24"/>
          <w:lang w:val="hr-HR"/>
        </w:rPr>
      </w:pPr>
    </w:p>
    <w:p>
      <w:pPr>
        <w:spacing w:after="0" w:line="240"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Članak 2.</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Članak 3. mijenja se i glasi:</w:t>
      </w:r>
    </w:p>
    <w:p>
      <w:pPr>
        <w:spacing w:after="0" w:line="240" w:lineRule="auto"/>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„Članak 3.</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(1) Službeni devizni tečaj za valutu Bosne i Hercegovine je jedna konvertibilna marka za 0,511292 eura, odnosno jedan euro iznosi 1,955830 konvertibilnih maraka.</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(2) Na tečajnoj listi se kao osnova za utvrđivanje odnosa valuta prema KM te utvrđivanje srednjeg tečaja koriste posljednji referentni tečajevi Europske središnje banke (u daljem tekstu: ECB) koje je ECB objavila na financijskom servisu </w:t>
      </w:r>
      <w:proofErr w:type="spellStart"/>
      <w:r>
        <w:rPr>
          <w:rFonts w:ascii="Times New Roman" w:eastAsia="Times New Roman" w:hAnsi="Times New Roman" w:cs="Times New Roman"/>
          <w:sz w:val="24"/>
          <w:szCs w:val="24"/>
          <w:lang w:val="hr-HR"/>
        </w:rPr>
        <w:t>Refinitiv</w:t>
      </w:r>
      <w:proofErr w:type="spellEnd"/>
      <w:r>
        <w:rPr>
          <w:rFonts w:ascii="Times New Roman" w:eastAsia="Times New Roman" w:hAnsi="Times New Roman" w:cs="Times New Roman"/>
          <w:sz w:val="24"/>
          <w:szCs w:val="24"/>
          <w:lang w:val="hr-HR"/>
        </w:rPr>
        <w:t xml:space="preserve"> oko 16.00 sati. </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(3) Za valute koje se ne nalaze na referentnoj listi tečajeva ECB, koriste se posljednji dostupni srednji tečajevi koje su nacionalne središnje banke objavile prema euru na istom financijskom servisu do termina preuzimanja tečajne liste ECB-a.</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(4) Kada ECB i </w:t>
      </w:r>
      <w:proofErr w:type="spellStart"/>
      <w:r>
        <w:rPr>
          <w:rFonts w:ascii="Times New Roman" w:eastAsia="Times New Roman" w:hAnsi="Times New Roman" w:cs="Times New Roman"/>
          <w:sz w:val="24"/>
          <w:szCs w:val="24"/>
          <w:lang w:val="hr-HR"/>
        </w:rPr>
        <w:t>Refinitiv</w:t>
      </w:r>
      <w:proofErr w:type="spellEnd"/>
      <w:r>
        <w:rPr>
          <w:rFonts w:ascii="Times New Roman" w:eastAsia="Times New Roman" w:hAnsi="Times New Roman" w:cs="Times New Roman"/>
          <w:sz w:val="24"/>
          <w:szCs w:val="24"/>
          <w:lang w:val="hr-HR"/>
        </w:rPr>
        <w:t xml:space="preserve"> prestane da objavljuje tečajeve definirane stavkama (2) i (3) koristi se srednji tržišni </w:t>
      </w:r>
      <w:proofErr w:type="spellStart"/>
      <w:r>
        <w:rPr>
          <w:rFonts w:ascii="Times New Roman" w:eastAsia="Times New Roman" w:hAnsi="Times New Roman" w:cs="Times New Roman"/>
          <w:i/>
          <w:sz w:val="24"/>
          <w:szCs w:val="24"/>
          <w:lang w:val="hr-HR"/>
        </w:rPr>
        <w:t>Refinitiv’s</w:t>
      </w:r>
      <w:proofErr w:type="spellEnd"/>
      <w:r>
        <w:rPr>
          <w:rFonts w:ascii="Times New Roman" w:eastAsia="Times New Roman" w:hAnsi="Times New Roman" w:cs="Times New Roman"/>
          <w:i/>
          <w:sz w:val="24"/>
          <w:szCs w:val="24"/>
          <w:lang w:val="hr-HR"/>
        </w:rPr>
        <w:t xml:space="preserve"> FX </w:t>
      </w:r>
      <w:proofErr w:type="spellStart"/>
      <w:r>
        <w:rPr>
          <w:rFonts w:ascii="Times New Roman" w:eastAsia="Times New Roman" w:hAnsi="Times New Roman" w:cs="Times New Roman"/>
          <w:i/>
          <w:sz w:val="24"/>
          <w:szCs w:val="24"/>
          <w:lang w:val="hr-HR"/>
        </w:rPr>
        <w:t>Blended</w:t>
      </w:r>
      <w:proofErr w:type="spellEnd"/>
      <w:r>
        <w:rPr>
          <w:rFonts w:ascii="Times New Roman" w:eastAsia="Times New Roman" w:hAnsi="Times New Roman" w:cs="Times New Roman"/>
          <w:i/>
          <w:sz w:val="24"/>
          <w:szCs w:val="24"/>
          <w:lang w:val="hr-HR"/>
        </w:rPr>
        <w:t xml:space="preserve"> Spot </w:t>
      </w:r>
      <w:proofErr w:type="spellStart"/>
      <w:r>
        <w:rPr>
          <w:rFonts w:ascii="Times New Roman" w:eastAsia="Times New Roman" w:hAnsi="Times New Roman" w:cs="Times New Roman"/>
          <w:i/>
          <w:sz w:val="24"/>
          <w:szCs w:val="24"/>
          <w:lang w:val="hr-HR"/>
        </w:rPr>
        <w:t>Composite</w:t>
      </w:r>
      <w:proofErr w:type="spellEnd"/>
      <w:r>
        <w:rPr>
          <w:rFonts w:ascii="Times New Roman" w:eastAsia="Times New Roman" w:hAnsi="Times New Roman" w:cs="Times New Roman"/>
          <w:sz w:val="24"/>
          <w:szCs w:val="24"/>
          <w:lang w:val="hr-HR"/>
        </w:rPr>
        <w:t xml:space="preserve"> tečaj u terminu preuzimanja tečajne liste ECB-a.</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(5)</w:t>
      </w:r>
      <w:r>
        <w:rPr>
          <w:rFonts w:ascii="Times New Roman" w:hAnsi="Times New Roman" w:cs="Times New Roman"/>
          <w:b/>
          <w:bCs/>
          <w:sz w:val="24"/>
          <w:szCs w:val="24"/>
          <w:lang w:val="hr-HR"/>
        </w:rPr>
        <w:t xml:space="preserve"> </w:t>
      </w:r>
      <w:r>
        <w:rPr>
          <w:rFonts w:ascii="Times New Roman" w:hAnsi="Times New Roman" w:cs="Times New Roman"/>
          <w:sz w:val="24"/>
          <w:szCs w:val="24"/>
          <w:lang w:val="hr-HR"/>
        </w:rPr>
        <w:t xml:space="preserve">Ukoliko se odnos valute prema KM utvrđuje u skladu sa stavkom (4) ovog članka, pored takve valute na tečajnoj listi se obvezno navodi da se prilikom utvrđivanja tečaja te valute koristio srednji tržišni </w:t>
      </w:r>
      <w:proofErr w:type="spellStart"/>
      <w:r>
        <w:rPr>
          <w:rFonts w:ascii="Times New Roman" w:hAnsi="Times New Roman" w:cs="Times New Roman"/>
          <w:i/>
          <w:iCs/>
          <w:sz w:val="24"/>
          <w:szCs w:val="24"/>
          <w:lang w:val="hr-HR"/>
        </w:rPr>
        <w:t>Refinitiv’s</w:t>
      </w:r>
      <w:proofErr w:type="spellEnd"/>
      <w:r>
        <w:rPr>
          <w:rFonts w:ascii="Times New Roman" w:hAnsi="Times New Roman" w:cs="Times New Roman"/>
          <w:i/>
          <w:iCs/>
          <w:sz w:val="24"/>
          <w:szCs w:val="24"/>
          <w:lang w:val="hr-HR"/>
        </w:rPr>
        <w:t xml:space="preserve"> FX </w:t>
      </w:r>
      <w:proofErr w:type="spellStart"/>
      <w:r>
        <w:rPr>
          <w:rFonts w:ascii="Times New Roman" w:hAnsi="Times New Roman" w:cs="Times New Roman"/>
          <w:i/>
          <w:iCs/>
          <w:sz w:val="24"/>
          <w:szCs w:val="24"/>
          <w:lang w:val="hr-HR"/>
        </w:rPr>
        <w:t>Blended</w:t>
      </w:r>
      <w:proofErr w:type="spellEnd"/>
      <w:r>
        <w:rPr>
          <w:rFonts w:ascii="Times New Roman" w:hAnsi="Times New Roman" w:cs="Times New Roman"/>
          <w:i/>
          <w:iCs/>
          <w:sz w:val="24"/>
          <w:szCs w:val="24"/>
          <w:lang w:val="hr-HR"/>
        </w:rPr>
        <w:t xml:space="preserve"> Spot </w:t>
      </w:r>
      <w:proofErr w:type="spellStart"/>
      <w:r>
        <w:rPr>
          <w:rFonts w:ascii="Times New Roman" w:hAnsi="Times New Roman" w:cs="Times New Roman"/>
          <w:i/>
          <w:iCs/>
          <w:sz w:val="24"/>
          <w:szCs w:val="24"/>
          <w:lang w:val="hr-HR"/>
        </w:rPr>
        <w:t>Composite</w:t>
      </w:r>
      <w:proofErr w:type="spellEnd"/>
      <w:r>
        <w:rPr>
          <w:rFonts w:ascii="Times New Roman" w:hAnsi="Times New Roman" w:cs="Times New Roman"/>
          <w:i/>
          <w:iCs/>
          <w:sz w:val="24"/>
          <w:szCs w:val="24"/>
          <w:lang w:val="hr-HR"/>
        </w:rPr>
        <w:t xml:space="preserve"> </w:t>
      </w:r>
      <w:r>
        <w:rPr>
          <w:rFonts w:ascii="Times New Roman" w:hAnsi="Times New Roman" w:cs="Times New Roman"/>
          <w:sz w:val="24"/>
          <w:szCs w:val="24"/>
          <w:lang w:val="hr-HR"/>
        </w:rPr>
        <w:t xml:space="preserve">zbog nedostupnosti relevantnih podataka tečaja te valute prema euru na financijskom servisu </w:t>
      </w:r>
      <w:proofErr w:type="spellStart"/>
      <w:r>
        <w:rPr>
          <w:rFonts w:ascii="Times New Roman" w:hAnsi="Times New Roman" w:cs="Times New Roman"/>
          <w:sz w:val="24"/>
          <w:szCs w:val="24"/>
          <w:lang w:val="hr-HR"/>
        </w:rPr>
        <w:t>Refinitiv</w:t>
      </w:r>
      <w:proofErr w:type="spellEnd"/>
      <w:r>
        <w:rPr>
          <w:rFonts w:ascii="Times New Roman" w:eastAsia="Times New Roman" w:hAnsi="Times New Roman" w:cs="Times New Roman"/>
          <w:sz w:val="24"/>
          <w:szCs w:val="24"/>
          <w:lang w:val="hr-HR"/>
        </w:rPr>
        <w:t>.</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 xml:space="preserve">(6) Kao osnova za utvrđivanje tečaja SDR prema konvertibilnoj marci koristi se posljednji tečaj SDR u eurima koji je Međunarodni monetarni fond objavio na financijskom servisu </w:t>
      </w:r>
      <w:proofErr w:type="spellStart"/>
      <w:r>
        <w:rPr>
          <w:rFonts w:ascii="Times New Roman" w:eastAsia="Times New Roman" w:hAnsi="Times New Roman" w:cs="Times New Roman"/>
          <w:sz w:val="24"/>
          <w:szCs w:val="24"/>
          <w:lang w:val="hr-HR"/>
        </w:rPr>
        <w:t>Refinitiv</w:t>
      </w:r>
      <w:proofErr w:type="spellEnd"/>
      <w:r>
        <w:rPr>
          <w:rFonts w:ascii="Times New Roman" w:eastAsia="Times New Roman" w:hAnsi="Times New Roman" w:cs="Times New Roman"/>
          <w:sz w:val="24"/>
          <w:szCs w:val="24"/>
          <w:lang w:val="hr-HR"/>
        </w:rPr>
        <w:t xml:space="preserve"> do termina preuzimanja tečajne liste ECB-a.“</w:t>
      </w:r>
    </w:p>
    <w:p>
      <w:pPr>
        <w:spacing w:after="0" w:line="240" w:lineRule="auto"/>
        <w:jc w:val="both"/>
        <w:rPr>
          <w:rFonts w:ascii="Times New Roman" w:eastAsia="Times New Roman" w:hAnsi="Times New Roman" w:cs="Times New Roman"/>
          <w:sz w:val="24"/>
          <w:szCs w:val="24"/>
          <w:lang w:val="hr-HR"/>
        </w:rPr>
      </w:pPr>
    </w:p>
    <w:p>
      <w:pPr>
        <w:spacing w:after="0" w:line="240" w:lineRule="auto"/>
        <w:jc w:val="center"/>
        <w:rPr>
          <w:rFonts w:ascii="Times New Roman" w:eastAsia="Times New Roman" w:hAnsi="Times New Roman" w:cs="Times New Roman"/>
          <w:bCs/>
          <w:sz w:val="24"/>
          <w:szCs w:val="24"/>
          <w:lang w:val="hr-HR"/>
        </w:rPr>
      </w:pPr>
      <w:r>
        <w:rPr>
          <w:rFonts w:ascii="Times New Roman" w:eastAsia="Times New Roman" w:hAnsi="Times New Roman" w:cs="Times New Roman"/>
          <w:sz w:val="24"/>
          <w:szCs w:val="24"/>
          <w:lang w:val="hr-HR"/>
        </w:rPr>
        <w:t>Članak 3.</w:t>
      </w:r>
    </w:p>
    <w:p>
      <w:pPr>
        <w:tabs>
          <w:tab w:val="left" w:pos="9350"/>
        </w:tabs>
        <w:spacing w:after="0" w:line="240" w:lineRule="auto"/>
        <w:ind w:right="-103"/>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Ova odluka stupa na snagu narednog dana od dana objavljivanja u „Službenom glasniku BiH“.</w:t>
      </w:r>
    </w:p>
    <w:p>
      <w:pPr>
        <w:tabs>
          <w:tab w:val="left" w:pos="9350"/>
        </w:tabs>
        <w:spacing w:after="0" w:line="240" w:lineRule="auto"/>
        <w:ind w:right="-103"/>
        <w:jc w:val="center"/>
        <w:rPr>
          <w:rFonts w:ascii="Times New Roman" w:eastAsia="Times New Roman" w:hAnsi="Times New Roman" w:cs="Times New Roman"/>
          <w:sz w:val="24"/>
          <w:szCs w:val="24"/>
          <w:lang w:val="hr-HR"/>
        </w:rPr>
      </w:pPr>
    </w:p>
    <w:p>
      <w:pPr>
        <w:tabs>
          <w:tab w:val="left" w:pos="9350"/>
        </w:tabs>
        <w:spacing w:after="0" w:line="240" w:lineRule="auto"/>
        <w:ind w:right="-103"/>
        <w:jc w:val="center"/>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Članak 4.</w:t>
      </w:r>
    </w:p>
    <w:p>
      <w:pPr>
        <w:spacing w:after="0" w:line="240" w:lineRule="auto"/>
        <w:jc w:val="both"/>
        <w:rPr>
          <w:rFonts w:ascii="Times New Roman" w:eastAsia="Times New Roman" w:hAnsi="Times New Roman" w:cs="Times New Roman"/>
          <w:sz w:val="24"/>
          <w:szCs w:val="24"/>
          <w:lang w:val="hr-HR"/>
        </w:rPr>
      </w:pPr>
      <w:r>
        <w:rPr>
          <w:rFonts w:ascii="Times New Roman" w:eastAsia="Times New Roman" w:hAnsi="Times New Roman" w:cs="Times New Roman"/>
          <w:sz w:val="24"/>
          <w:szCs w:val="24"/>
          <w:lang w:val="hr-HR"/>
        </w:rPr>
        <w:t>Ova odluka će se objaviti u „Službenim novinama Federacije BiH“, „Službenom glasniku Republike Srpske“ i „Službenom glasniku Brčko distrikta Bosne i Hercegovine“.</w:t>
      </w:r>
    </w:p>
    <w:p>
      <w:pPr>
        <w:spacing w:after="0" w:line="240" w:lineRule="auto"/>
        <w:rPr>
          <w:rFonts w:ascii="Times New Roman" w:eastAsia="Times New Roman" w:hAnsi="Times New Roman" w:cs="Times New Roman"/>
          <w:sz w:val="24"/>
          <w:szCs w:val="24"/>
          <w:lang w:val="hr-HR"/>
        </w:rPr>
      </w:pPr>
    </w:p>
    <w:p>
      <w:pPr>
        <w:spacing w:after="0" w:line="240" w:lineRule="auto"/>
        <w:rPr>
          <w:rFonts w:ascii="Times New Roman" w:eastAsia="Times New Roman" w:hAnsi="Times New Roman" w:cs="Times New Roman"/>
          <w:sz w:val="24"/>
          <w:szCs w:val="24"/>
          <w:lang w:val="hr-HR"/>
        </w:rPr>
      </w:pPr>
    </w:p>
    <w:p>
      <w:pPr>
        <w:tabs>
          <w:tab w:val="center" w:pos="7088"/>
        </w:tabs>
        <w:spacing w:after="0"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Cs/>
          <w:sz w:val="24"/>
          <w:szCs w:val="24"/>
          <w:lang w:val="hr-HR"/>
        </w:rPr>
        <w:tab/>
        <w:t>Predsjedatelj</w:t>
      </w:r>
    </w:p>
    <w:p>
      <w:pPr>
        <w:tabs>
          <w:tab w:val="center" w:pos="7088"/>
        </w:tabs>
        <w:spacing w:after="0"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bCs/>
          <w:sz w:val="24"/>
          <w:szCs w:val="24"/>
          <w:lang w:val="hr-HR"/>
        </w:rPr>
        <w:tab/>
        <w:t>Upravnog vijeća Centralne banke</w:t>
      </w:r>
    </w:p>
    <w:p>
      <w:pPr>
        <w:tabs>
          <w:tab w:val="center" w:pos="7088"/>
        </w:tabs>
        <w:spacing w:after="0"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sz w:val="24"/>
          <w:szCs w:val="24"/>
          <w:lang w:val="hr-HR"/>
        </w:rPr>
        <w:t>Broj: UV-122-01-1-</w:t>
      </w:r>
      <w:r>
        <w:rPr>
          <w:rFonts w:ascii="Times New Roman" w:eastAsia="Times New Roman" w:hAnsi="Times New Roman" w:cs="Times New Roman"/>
          <w:noProof/>
          <w:sz w:val="24"/>
          <w:szCs w:val="24"/>
          <w:lang w:val="sr-Latn-RS"/>
        </w:rPr>
        <w:t>2182-6</w:t>
      </w:r>
      <w:bookmarkStart w:id="0" w:name="_GoBack"/>
      <w:bookmarkEnd w:id="0"/>
      <w:r>
        <w:rPr>
          <w:rFonts w:ascii="Times New Roman" w:eastAsia="Times New Roman" w:hAnsi="Times New Roman" w:cs="Times New Roman"/>
          <w:sz w:val="24"/>
          <w:szCs w:val="24"/>
          <w:lang w:val="hr-HR"/>
        </w:rPr>
        <w:t>/22</w:t>
      </w:r>
      <w:r>
        <w:rPr>
          <w:rFonts w:ascii="Times New Roman" w:eastAsia="Times New Roman" w:hAnsi="Times New Roman" w:cs="Times New Roman"/>
          <w:sz w:val="24"/>
          <w:szCs w:val="24"/>
          <w:lang w:val="hr-HR"/>
        </w:rPr>
        <w:tab/>
      </w:r>
      <w:r>
        <w:rPr>
          <w:rFonts w:ascii="Times New Roman" w:eastAsia="Times New Roman" w:hAnsi="Times New Roman" w:cs="Times New Roman"/>
          <w:bCs/>
          <w:sz w:val="24"/>
          <w:szCs w:val="24"/>
          <w:lang w:val="hr-HR"/>
        </w:rPr>
        <w:t>Bosne i Hercegovine</w:t>
      </w:r>
    </w:p>
    <w:p>
      <w:pPr>
        <w:tabs>
          <w:tab w:val="center" w:pos="7088"/>
        </w:tabs>
        <w:spacing w:after="0" w:line="240" w:lineRule="auto"/>
        <w:rPr>
          <w:rFonts w:ascii="Times New Roman" w:eastAsia="Times New Roman" w:hAnsi="Times New Roman" w:cs="Times New Roman"/>
          <w:bCs/>
          <w:sz w:val="24"/>
          <w:szCs w:val="24"/>
          <w:lang w:val="hr-HR"/>
        </w:rPr>
      </w:pPr>
      <w:r>
        <w:rPr>
          <w:rFonts w:ascii="Times New Roman" w:eastAsia="Times New Roman" w:hAnsi="Times New Roman" w:cs="Times New Roman"/>
          <w:sz w:val="24"/>
          <w:szCs w:val="24"/>
          <w:lang w:val="hr-HR"/>
        </w:rPr>
        <w:t>Sarajevo, 27.12.2022. godine</w:t>
      </w:r>
      <w:r>
        <w:rPr>
          <w:rFonts w:ascii="Times New Roman" w:eastAsia="Times New Roman" w:hAnsi="Times New Roman" w:cs="Times New Roman"/>
          <w:bCs/>
          <w:sz w:val="24"/>
          <w:szCs w:val="24"/>
          <w:lang w:val="hr-HR"/>
        </w:rPr>
        <w:tab/>
      </w:r>
      <w:r>
        <w:rPr>
          <w:rFonts w:ascii="Times New Roman" w:eastAsia="Times New Roman" w:hAnsi="Times New Roman" w:cs="Times New Roman"/>
          <w:sz w:val="24"/>
          <w:szCs w:val="24"/>
          <w:lang w:val="hr-HR"/>
        </w:rPr>
        <w:t>GUVERNER</w:t>
      </w:r>
    </w:p>
    <w:p>
      <w:pPr>
        <w:tabs>
          <w:tab w:val="center" w:pos="7088"/>
        </w:tabs>
        <w:spacing w:after="0" w:line="240" w:lineRule="auto"/>
        <w:rPr>
          <w:rFonts w:ascii="Times New Roman" w:hAnsi="Times New Roman" w:cs="Times New Roman"/>
          <w:sz w:val="24"/>
          <w:szCs w:val="24"/>
          <w:lang w:val="hr-HR"/>
        </w:rPr>
      </w:pPr>
      <w:r>
        <w:rPr>
          <w:rFonts w:ascii="Times New Roman" w:eastAsia="Times New Roman" w:hAnsi="Times New Roman" w:cs="Times New Roman"/>
          <w:bCs/>
          <w:sz w:val="24"/>
          <w:szCs w:val="24"/>
          <w:lang w:val="hr-HR"/>
        </w:rPr>
        <w:tab/>
        <w:t xml:space="preserve">dr. Senad </w:t>
      </w:r>
      <w:proofErr w:type="spellStart"/>
      <w:r>
        <w:rPr>
          <w:rFonts w:ascii="Times New Roman" w:eastAsia="Times New Roman" w:hAnsi="Times New Roman" w:cs="Times New Roman"/>
          <w:bCs/>
          <w:sz w:val="24"/>
          <w:szCs w:val="24"/>
          <w:lang w:val="hr-HR"/>
        </w:rPr>
        <w:t>Softić</w:t>
      </w:r>
      <w:proofErr w:type="spellEnd"/>
    </w:p>
    <w:sectPr>
      <w:footerReference w:type="default" r:id="rId7"/>
      <w:pgSz w:w="11906" w:h="16838" w:code="9"/>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161AE"/>
    <w:multiLevelType w:val="hybridMultilevel"/>
    <w:tmpl w:val="4BD0D0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70CC7"/>
    <w:multiLevelType w:val="hybridMultilevel"/>
    <w:tmpl w:val="C674C480"/>
    <w:lvl w:ilvl="0" w:tplc="04090011">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2" w15:restartNumberingAfterBreak="0">
    <w:nsid w:val="038E0081"/>
    <w:multiLevelType w:val="hybridMultilevel"/>
    <w:tmpl w:val="F102A242"/>
    <w:lvl w:ilvl="0" w:tplc="58B0C914">
      <w:start w:val="1"/>
      <w:numFmt w:val="lowerLetter"/>
      <w:lvlText w:val="%1)"/>
      <w:lvlJc w:val="left"/>
      <w:pPr>
        <w:ind w:left="719" w:hanging="360"/>
      </w:pPr>
      <w:rPr>
        <w:strike w:val="0"/>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3" w15:restartNumberingAfterBreak="0">
    <w:nsid w:val="0B294D57"/>
    <w:multiLevelType w:val="hybridMultilevel"/>
    <w:tmpl w:val="6B6A5694"/>
    <w:lvl w:ilvl="0" w:tplc="04090011">
      <w:start w:val="1"/>
      <w:numFmt w:val="decimal"/>
      <w:lvlText w:val="%1)"/>
      <w:lvlJc w:val="left"/>
      <w:pPr>
        <w:ind w:left="1440" w:hanging="360"/>
      </w:pPr>
    </w:lvl>
    <w:lvl w:ilvl="1" w:tplc="141A0019" w:tentative="1">
      <w:start w:val="1"/>
      <w:numFmt w:val="lowerLetter"/>
      <w:lvlText w:val="%2."/>
      <w:lvlJc w:val="left"/>
      <w:pPr>
        <w:ind w:left="2160" w:hanging="360"/>
      </w:pPr>
    </w:lvl>
    <w:lvl w:ilvl="2" w:tplc="141A001B" w:tentative="1">
      <w:start w:val="1"/>
      <w:numFmt w:val="lowerRoman"/>
      <w:lvlText w:val="%3."/>
      <w:lvlJc w:val="right"/>
      <w:pPr>
        <w:ind w:left="2880" w:hanging="180"/>
      </w:pPr>
    </w:lvl>
    <w:lvl w:ilvl="3" w:tplc="141A000F" w:tentative="1">
      <w:start w:val="1"/>
      <w:numFmt w:val="decimal"/>
      <w:lvlText w:val="%4."/>
      <w:lvlJc w:val="left"/>
      <w:pPr>
        <w:ind w:left="3600" w:hanging="360"/>
      </w:pPr>
    </w:lvl>
    <w:lvl w:ilvl="4" w:tplc="141A0019" w:tentative="1">
      <w:start w:val="1"/>
      <w:numFmt w:val="lowerLetter"/>
      <w:lvlText w:val="%5."/>
      <w:lvlJc w:val="left"/>
      <w:pPr>
        <w:ind w:left="4320" w:hanging="360"/>
      </w:pPr>
    </w:lvl>
    <w:lvl w:ilvl="5" w:tplc="141A001B" w:tentative="1">
      <w:start w:val="1"/>
      <w:numFmt w:val="lowerRoman"/>
      <w:lvlText w:val="%6."/>
      <w:lvlJc w:val="right"/>
      <w:pPr>
        <w:ind w:left="5040" w:hanging="180"/>
      </w:pPr>
    </w:lvl>
    <w:lvl w:ilvl="6" w:tplc="141A000F" w:tentative="1">
      <w:start w:val="1"/>
      <w:numFmt w:val="decimal"/>
      <w:lvlText w:val="%7."/>
      <w:lvlJc w:val="left"/>
      <w:pPr>
        <w:ind w:left="5760" w:hanging="360"/>
      </w:pPr>
    </w:lvl>
    <w:lvl w:ilvl="7" w:tplc="141A0019" w:tentative="1">
      <w:start w:val="1"/>
      <w:numFmt w:val="lowerLetter"/>
      <w:lvlText w:val="%8."/>
      <w:lvlJc w:val="left"/>
      <w:pPr>
        <w:ind w:left="6480" w:hanging="360"/>
      </w:pPr>
    </w:lvl>
    <w:lvl w:ilvl="8" w:tplc="141A001B" w:tentative="1">
      <w:start w:val="1"/>
      <w:numFmt w:val="lowerRoman"/>
      <w:lvlText w:val="%9."/>
      <w:lvlJc w:val="right"/>
      <w:pPr>
        <w:ind w:left="7200" w:hanging="180"/>
      </w:pPr>
    </w:lvl>
  </w:abstractNum>
  <w:abstractNum w:abstractNumId="4" w15:restartNumberingAfterBreak="0">
    <w:nsid w:val="0BAE455E"/>
    <w:multiLevelType w:val="hybridMultilevel"/>
    <w:tmpl w:val="F1F4BF9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0C0847D5"/>
    <w:multiLevelType w:val="hybridMultilevel"/>
    <w:tmpl w:val="ED08D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C01B4"/>
    <w:multiLevelType w:val="hybridMultilevel"/>
    <w:tmpl w:val="A56A4FB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 w15:restartNumberingAfterBreak="0">
    <w:nsid w:val="0D4D65B3"/>
    <w:multiLevelType w:val="hybridMultilevel"/>
    <w:tmpl w:val="A01AAB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46412"/>
    <w:multiLevelType w:val="hybridMultilevel"/>
    <w:tmpl w:val="A5369654"/>
    <w:lvl w:ilvl="0" w:tplc="04090017">
      <w:start w:val="1"/>
      <w:numFmt w:val="lowerLetter"/>
      <w:lvlText w:val="%1)"/>
      <w:lvlJc w:val="left"/>
      <w:pPr>
        <w:ind w:left="720" w:hanging="360"/>
      </w:pPr>
    </w:lvl>
    <w:lvl w:ilvl="1" w:tplc="B76C2B6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E4B81"/>
    <w:multiLevelType w:val="hybridMultilevel"/>
    <w:tmpl w:val="C982F782"/>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15:restartNumberingAfterBreak="0">
    <w:nsid w:val="14664E6C"/>
    <w:multiLevelType w:val="hybridMultilevel"/>
    <w:tmpl w:val="75E655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324817"/>
    <w:multiLevelType w:val="hybridMultilevel"/>
    <w:tmpl w:val="DB445C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810FC7"/>
    <w:multiLevelType w:val="hybridMultilevel"/>
    <w:tmpl w:val="12E438A4"/>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15:restartNumberingAfterBreak="0">
    <w:nsid w:val="1E6E0EA1"/>
    <w:multiLevelType w:val="hybridMultilevel"/>
    <w:tmpl w:val="8EA6067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15:restartNumberingAfterBreak="0">
    <w:nsid w:val="208129C5"/>
    <w:multiLevelType w:val="hybridMultilevel"/>
    <w:tmpl w:val="32BA94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752A4"/>
    <w:multiLevelType w:val="hybridMultilevel"/>
    <w:tmpl w:val="5E3699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5EA331A"/>
    <w:multiLevelType w:val="hybridMultilevel"/>
    <w:tmpl w:val="3DFC70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111FAB"/>
    <w:multiLevelType w:val="hybridMultilevel"/>
    <w:tmpl w:val="1D8CE700"/>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15:restartNumberingAfterBreak="0">
    <w:nsid w:val="2B7012F3"/>
    <w:multiLevelType w:val="hybridMultilevel"/>
    <w:tmpl w:val="8D2A1244"/>
    <w:lvl w:ilvl="0" w:tplc="0409000F">
      <w:start w:val="1"/>
      <w:numFmt w:val="decimal"/>
      <w:lvlText w:val="%1."/>
      <w:lvlJc w:val="left"/>
      <w:pPr>
        <w:ind w:left="643"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B66FED"/>
    <w:multiLevelType w:val="hybridMultilevel"/>
    <w:tmpl w:val="805CF16E"/>
    <w:lvl w:ilvl="0" w:tplc="141A0017">
      <w:start w:val="12"/>
      <w:numFmt w:val="lowerLetter"/>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15:restartNumberingAfterBreak="0">
    <w:nsid w:val="376305C4"/>
    <w:multiLevelType w:val="hybridMultilevel"/>
    <w:tmpl w:val="D728A7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E777D"/>
    <w:multiLevelType w:val="hybridMultilevel"/>
    <w:tmpl w:val="91A053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E26657"/>
    <w:multiLevelType w:val="hybridMultilevel"/>
    <w:tmpl w:val="D4682B2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39B76E7C"/>
    <w:multiLevelType w:val="hybridMultilevel"/>
    <w:tmpl w:val="E84A0D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D24F12"/>
    <w:multiLevelType w:val="hybridMultilevel"/>
    <w:tmpl w:val="7810810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352CC8"/>
    <w:multiLevelType w:val="hybridMultilevel"/>
    <w:tmpl w:val="4AF28F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D1C15B2"/>
    <w:multiLevelType w:val="hybridMultilevel"/>
    <w:tmpl w:val="135AC2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A637E0"/>
    <w:multiLevelType w:val="hybridMultilevel"/>
    <w:tmpl w:val="8614525C"/>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3EAD3961"/>
    <w:multiLevelType w:val="hybridMultilevel"/>
    <w:tmpl w:val="4920E544"/>
    <w:lvl w:ilvl="0" w:tplc="6052B80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227AF1"/>
    <w:multiLevelType w:val="hybridMultilevel"/>
    <w:tmpl w:val="7578E1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5A91E99"/>
    <w:multiLevelType w:val="hybridMultilevel"/>
    <w:tmpl w:val="25B4DD86"/>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49E526F5"/>
    <w:multiLevelType w:val="hybridMultilevel"/>
    <w:tmpl w:val="8DE05CAC"/>
    <w:lvl w:ilvl="0" w:tplc="15023EEC">
      <w:start w:val="1"/>
      <w:numFmt w:val="lowerLetter"/>
      <w:lvlText w:val="%1)"/>
      <w:lvlJc w:val="left"/>
      <w:pPr>
        <w:ind w:left="1440" w:hanging="72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32" w15:restartNumberingAfterBreak="0">
    <w:nsid w:val="4CC145E2"/>
    <w:multiLevelType w:val="hybridMultilevel"/>
    <w:tmpl w:val="46E4FB4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15:restartNumberingAfterBreak="0">
    <w:nsid w:val="51B423F2"/>
    <w:multiLevelType w:val="hybridMultilevel"/>
    <w:tmpl w:val="4642E2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C503F4"/>
    <w:multiLevelType w:val="hybridMultilevel"/>
    <w:tmpl w:val="D42C4F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3D1146B"/>
    <w:multiLevelType w:val="hybridMultilevel"/>
    <w:tmpl w:val="EB3AA09C"/>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65523DB3"/>
    <w:multiLevelType w:val="hybridMultilevel"/>
    <w:tmpl w:val="73502A2E"/>
    <w:lvl w:ilvl="0" w:tplc="0409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15:restartNumberingAfterBreak="0">
    <w:nsid w:val="6A3B2E0F"/>
    <w:multiLevelType w:val="hybridMultilevel"/>
    <w:tmpl w:val="407C2E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952176"/>
    <w:multiLevelType w:val="hybridMultilevel"/>
    <w:tmpl w:val="F5B0257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15:restartNumberingAfterBreak="0">
    <w:nsid w:val="6CF95418"/>
    <w:multiLevelType w:val="hybridMultilevel"/>
    <w:tmpl w:val="D2C68B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9F22D7"/>
    <w:multiLevelType w:val="hybridMultilevel"/>
    <w:tmpl w:val="7D908A8A"/>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1" w15:restartNumberingAfterBreak="0">
    <w:nsid w:val="7B7F7BFF"/>
    <w:multiLevelType w:val="hybridMultilevel"/>
    <w:tmpl w:val="633E9ACA"/>
    <w:lvl w:ilvl="0" w:tplc="04090011">
      <w:start w:val="1"/>
      <w:numFmt w:val="decimal"/>
      <w:lvlText w:val="%1)"/>
      <w:lvlJc w:val="left"/>
      <w:pPr>
        <w:ind w:left="720" w:hanging="360"/>
      </w:pPr>
    </w:lvl>
    <w:lvl w:ilvl="1" w:tplc="04090011">
      <w:start w:val="1"/>
      <w:numFmt w:val="decimal"/>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15:restartNumberingAfterBreak="0">
    <w:nsid w:val="7B995F9B"/>
    <w:multiLevelType w:val="hybridMultilevel"/>
    <w:tmpl w:val="3A5C682A"/>
    <w:lvl w:ilvl="0" w:tplc="15023EEC">
      <w:start w:val="1"/>
      <w:numFmt w:val="lowerLetter"/>
      <w:lvlText w:val="%1)"/>
      <w:lvlJc w:val="left"/>
      <w:pPr>
        <w:ind w:left="1080" w:hanging="7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15:restartNumberingAfterBreak="0">
    <w:nsid w:val="7C0F1E62"/>
    <w:multiLevelType w:val="hybridMultilevel"/>
    <w:tmpl w:val="7FDCC1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8"/>
  </w:num>
  <w:num w:numId="3">
    <w:abstractNumId w:val="16"/>
  </w:num>
  <w:num w:numId="4">
    <w:abstractNumId w:val="5"/>
  </w:num>
  <w:num w:numId="5">
    <w:abstractNumId w:val="39"/>
  </w:num>
  <w:num w:numId="6">
    <w:abstractNumId w:val="37"/>
  </w:num>
  <w:num w:numId="7">
    <w:abstractNumId w:val="2"/>
  </w:num>
  <w:num w:numId="8">
    <w:abstractNumId w:val="33"/>
  </w:num>
  <w:num w:numId="9">
    <w:abstractNumId w:val="34"/>
  </w:num>
  <w:num w:numId="10">
    <w:abstractNumId w:val="29"/>
  </w:num>
  <w:num w:numId="11">
    <w:abstractNumId w:val="8"/>
  </w:num>
  <w:num w:numId="12">
    <w:abstractNumId w:val="43"/>
  </w:num>
  <w:num w:numId="13">
    <w:abstractNumId w:val="26"/>
  </w:num>
  <w:num w:numId="14">
    <w:abstractNumId w:val="11"/>
  </w:num>
  <w:num w:numId="15">
    <w:abstractNumId w:val="23"/>
  </w:num>
  <w:num w:numId="16">
    <w:abstractNumId w:val="25"/>
  </w:num>
  <w:num w:numId="17">
    <w:abstractNumId w:val="0"/>
  </w:num>
  <w:num w:numId="18">
    <w:abstractNumId w:val="15"/>
  </w:num>
  <w:num w:numId="19">
    <w:abstractNumId w:val="21"/>
  </w:num>
  <w:num w:numId="20">
    <w:abstractNumId w:val="24"/>
  </w:num>
  <w:num w:numId="21">
    <w:abstractNumId w:val="14"/>
  </w:num>
  <w:num w:numId="22">
    <w:abstractNumId w:val="20"/>
  </w:num>
  <w:num w:numId="23">
    <w:abstractNumId w:val="10"/>
  </w:num>
  <w:num w:numId="24">
    <w:abstractNumId w:val="7"/>
  </w:num>
  <w:num w:numId="25">
    <w:abstractNumId w:val="19"/>
  </w:num>
  <w:num w:numId="26">
    <w:abstractNumId w:val="32"/>
  </w:num>
  <w:num w:numId="27">
    <w:abstractNumId w:val="12"/>
  </w:num>
  <w:num w:numId="28">
    <w:abstractNumId w:val="36"/>
  </w:num>
  <w:num w:numId="29">
    <w:abstractNumId w:val="27"/>
  </w:num>
  <w:num w:numId="30">
    <w:abstractNumId w:val="6"/>
  </w:num>
  <w:num w:numId="31">
    <w:abstractNumId w:val="3"/>
  </w:num>
  <w:num w:numId="32">
    <w:abstractNumId w:val="1"/>
  </w:num>
  <w:num w:numId="33">
    <w:abstractNumId w:val="9"/>
  </w:num>
  <w:num w:numId="34">
    <w:abstractNumId w:val="41"/>
  </w:num>
  <w:num w:numId="35">
    <w:abstractNumId w:val="4"/>
  </w:num>
  <w:num w:numId="36">
    <w:abstractNumId w:val="17"/>
  </w:num>
  <w:num w:numId="37">
    <w:abstractNumId w:val="22"/>
  </w:num>
  <w:num w:numId="38">
    <w:abstractNumId w:val="35"/>
  </w:num>
  <w:num w:numId="39">
    <w:abstractNumId w:val="42"/>
  </w:num>
  <w:num w:numId="40">
    <w:abstractNumId w:val="31"/>
  </w:num>
  <w:num w:numId="41">
    <w:abstractNumId w:val="30"/>
  </w:num>
  <w:num w:numId="42">
    <w:abstractNumId w:val="40"/>
  </w:num>
  <w:num w:numId="43">
    <w:abstractNumId w:val="13"/>
  </w:num>
  <w:num w:numId="44">
    <w:abstractNumId w:val="3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A1FB6-C6D9-4306-B537-F2FDE2B9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Latn-BA"/>
    </w:rPr>
  </w:style>
  <w:style w:type="paragraph" w:styleId="Heading3">
    <w:name w:val="heading 3"/>
    <w:basedOn w:val="Normal"/>
    <w:next w:val="Normal"/>
    <w:link w:val="Heading3Char"/>
    <w:qFormat/>
    <w:pPr>
      <w:keepNext/>
      <w:spacing w:after="0" w:line="240" w:lineRule="auto"/>
      <w:outlineLvl w:val="2"/>
    </w:pPr>
    <w:rPr>
      <w:rFonts w:ascii="Times New Roman" w:eastAsia="Times New Roman" w:hAnsi="Times New Roman" w:cs="Times New Roman"/>
      <w:b/>
      <w:sz w:val="24"/>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rFonts w:ascii="Times New Roman" w:eastAsia="Times New Roman" w:hAnsi="Times New Roman" w:cs="Times New Roman"/>
      <w:b/>
      <w:sz w:val="24"/>
      <w:szCs w:val="24"/>
      <w:lang w:val="hr-HR"/>
    </w:rPr>
  </w:style>
  <w:style w:type="paragraph" w:styleId="NoSpacing">
    <w:name w:val="No Spacing"/>
    <w:uiPriority w:val="1"/>
    <w:qFormat/>
    <w:pPr>
      <w:spacing w:after="0" w:line="240" w:lineRule="auto"/>
    </w:pPr>
    <w:rPr>
      <w:rFonts w:ascii="Calibri" w:eastAsia="Calibri" w:hAnsi="Calibri" w:cs="Times New Roman"/>
      <w:lang w:val="sr-Latn-BA"/>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sz w:val="28"/>
      <w:szCs w:val="20"/>
      <w:lang w:val="en-US"/>
    </w:rPr>
  </w:style>
  <w:style w:type="character" w:customStyle="1" w:styleId="TitleChar">
    <w:name w:val="Title Char"/>
    <w:basedOn w:val="DefaultParagraphFont"/>
    <w:link w:val="Title"/>
    <w:rPr>
      <w:rFonts w:ascii="Times New Roman" w:eastAsia="Times New Roman" w:hAnsi="Times New Roman" w:cs="Times New Roman"/>
      <w:b/>
      <w:sz w:val="28"/>
      <w:szCs w:val="20"/>
    </w:rPr>
  </w:style>
  <w:style w:type="paragraph" w:styleId="ListParagraph">
    <w:name w:val="List Paragraph"/>
    <w:basedOn w:val="Normal"/>
    <w:uiPriority w:val="34"/>
    <w:qFormat/>
    <w:pPr>
      <w:ind w:left="720"/>
      <w:contextualSpacing/>
    </w:pPr>
    <w:rPr>
      <w:lang w:val="bs-Latn-BA"/>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sr-Latn-BA"/>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sr-Latn-BA"/>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sr-Latn-BA"/>
    </w:rPr>
  </w:style>
  <w:style w:type="paragraph" w:styleId="FootnoteText">
    <w:name w:val="footnote text"/>
    <w:basedOn w:val="Normal"/>
    <w:link w:val="FootnoteTextChar"/>
    <w:uiPriority w:val="99"/>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sz w:val="20"/>
      <w:szCs w:val="20"/>
      <w:lang w:val="en-GB"/>
    </w:rPr>
  </w:style>
  <w:style w:type="character" w:styleId="FootnoteReference">
    <w:name w:val="footnote reference"/>
    <w:uiPriority w:val="99"/>
    <w:rPr>
      <w:vertAlign w:val="superscript"/>
    </w:rPr>
  </w:style>
  <w:style w:type="table" w:styleId="TableGrid">
    <w:name w:val="Table Grid"/>
    <w:basedOn w:val="TableNormal"/>
    <w:uiPriority w:val="39"/>
    <w:pPr>
      <w:spacing w:after="0" w:line="240" w:lineRule="auto"/>
    </w:pPr>
    <w:rPr>
      <w:rFonts w:ascii="Calibri" w:eastAsia="Calibri" w:hAnsi="Calibri" w:cs="Times New Roman"/>
      <w:sz w:val="20"/>
      <w:szCs w:val="20"/>
      <w:lang w:val="bs-Latn-BA" w:eastAsia="bs-Latn-B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460">
      <w:bodyDiv w:val="1"/>
      <w:marLeft w:val="0"/>
      <w:marRight w:val="0"/>
      <w:marTop w:val="0"/>
      <w:marBottom w:val="0"/>
      <w:divBdr>
        <w:top w:val="none" w:sz="0" w:space="0" w:color="auto"/>
        <w:left w:val="none" w:sz="0" w:space="0" w:color="auto"/>
        <w:bottom w:val="none" w:sz="0" w:space="0" w:color="auto"/>
        <w:right w:val="none" w:sz="0" w:space="0" w:color="auto"/>
      </w:divBdr>
    </w:div>
    <w:div w:id="541788246">
      <w:bodyDiv w:val="1"/>
      <w:marLeft w:val="0"/>
      <w:marRight w:val="0"/>
      <w:marTop w:val="0"/>
      <w:marBottom w:val="0"/>
      <w:divBdr>
        <w:top w:val="none" w:sz="0" w:space="0" w:color="auto"/>
        <w:left w:val="none" w:sz="0" w:space="0" w:color="auto"/>
        <w:bottom w:val="none" w:sz="0" w:space="0" w:color="auto"/>
        <w:right w:val="none" w:sz="0" w:space="0" w:color="auto"/>
      </w:divBdr>
    </w:div>
    <w:div w:id="720980339">
      <w:bodyDiv w:val="1"/>
      <w:marLeft w:val="0"/>
      <w:marRight w:val="0"/>
      <w:marTop w:val="0"/>
      <w:marBottom w:val="0"/>
      <w:divBdr>
        <w:top w:val="none" w:sz="0" w:space="0" w:color="auto"/>
        <w:left w:val="none" w:sz="0" w:space="0" w:color="auto"/>
        <w:bottom w:val="none" w:sz="0" w:space="0" w:color="auto"/>
        <w:right w:val="none" w:sz="0" w:space="0" w:color="auto"/>
      </w:divBdr>
    </w:div>
    <w:div w:id="1019544341">
      <w:bodyDiv w:val="1"/>
      <w:marLeft w:val="0"/>
      <w:marRight w:val="0"/>
      <w:marTop w:val="0"/>
      <w:marBottom w:val="0"/>
      <w:divBdr>
        <w:top w:val="none" w:sz="0" w:space="0" w:color="auto"/>
        <w:left w:val="none" w:sz="0" w:space="0" w:color="auto"/>
        <w:bottom w:val="none" w:sz="0" w:space="0" w:color="auto"/>
        <w:right w:val="none" w:sz="0" w:space="0" w:color="auto"/>
      </w:divBdr>
    </w:div>
    <w:div w:id="1266959141">
      <w:bodyDiv w:val="1"/>
      <w:marLeft w:val="0"/>
      <w:marRight w:val="0"/>
      <w:marTop w:val="0"/>
      <w:marBottom w:val="0"/>
      <w:divBdr>
        <w:top w:val="none" w:sz="0" w:space="0" w:color="auto"/>
        <w:left w:val="none" w:sz="0" w:space="0" w:color="auto"/>
        <w:bottom w:val="none" w:sz="0" w:space="0" w:color="auto"/>
        <w:right w:val="none" w:sz="0" w:space="0" w:color="auto"/>
      </w:divBdr>
    </w:div>
    <w:div w:id="1396510626">
      <w:bodyDiv w:val="1"/>
      <w:marLeft w:val="0"/>
      <w:marRight w:val="0"/>
      <w:marTop w:val="0"/>
      <w:marBottom w:val="0"/>
      <w:divBdr>
        <w:top w:val="none" w:sz="0" w:space="0" w:color="auto"/>
        <w:left w:val="none" w:sz="0" w:space="0" w:color="auto"/>
        <w:bottom w:val="none" w:sz="0" w:space="0" w:color="auto"/>
        <w:right w:val="none" w:sz="0" w:space="0" w:color="auto"/>
      </w:divBdr>
    </w:div>
    <w:div w:id="174425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403</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Nedjo Gutalj</dc:creator>
  <cp:keywords/>
  <dc:description/>
  <cp:lastModifiedBy>Damir Soco</cp:lastModifiedBy>
  <cp:revision>8</cp:revision>
  <cp:lastPrinted>2022-11-17T15:51:00Z</cp:lastPrinted>
  <dcterms:created xsi:type="dcterms:W3CDTF">2022-12-26T08:10:00Z</dcterms:created>
  <dcterms:modified xsi:type="dcterms:W3CDTF">2023-01-11T07:48:00Z</dcterms:modified>
</cp:coreProperties>
</file>