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after="0" w:line="240" w:lineRule="auto"/>
        <w:jc w:val="right"/>
        <w:outlineLvl w:val="4"/>
        <w:rPr>
          <w:rFonts w:ascii="Times New Roman" w:eastAsia="Times New Roman" w:hAnsi="Times New Roman" w:cs="Times New Roman"/>
          <w:b/>
          <w:bCs/>
          <w:sz w:val="24"/>
          <w:szCs w:val="24"/>
          <w:lang w:val="bs-Latn-BA"/>
        </w:rPr>
      </w:pPr>
      <w:bookmarkStart w:id="0" w:name="_GoBack"/>
      <w:bookmarkEnd w:id="0"/>
    </w:p>
    <w:p>
      <w:pPr>
        <w:widowControl w:val="0"/>
        <w:spacing w:after="0" w:line="240" w:lineRule="auto"/>
        <w:jc w:val="both"/>
        <w:outlineLvl w:val="4"/>
        <w:rPr>
          <w:rFonts w:ascii="Times New Roman" w:eastAsia="Times New Roman" w:hAnsi="Times New Roman" w:cs="Times New Roman"/>
          <w:bCs/>
          <w:sz w:val="24"/>
          <w:szCs w:val="24"/>
          <w:lang w:val="bs-Latn-BA"/>
        </w:rPr>
      </w:pPr>
      <w:r>
        <w:rPr>
          <w:rFonts w:ascii="Times New Roman" w:eastAsia="Times New Roman" w:hAnsi="Times New Roman" w:cs="Times New Roman"/>
          <w:bCs/>
          <w:sz w:val="24"/>
          <w:szCs w:val="24"/>
          <w:lang w:val="bs-Latn-BA"/>
        </w:rPr>
        <w:t xml:space="preserve">На основу члана 2. став (3) тачака ц) и и), члана 7. став (1) тачка б) и чланова 59. и 70. Закона о Централној банци Босне и Херцеговине (“Службени гласник БиХ“, бр. 01/97, 29/02, 8/03, 13/03, 14/03, 9/05, 76/06 и 32/07) и члана 6. става (1) тачке а) и д) Закона о заштити личних података (“Службени гласник БиХ”, 49/06, 76/11 и 89/11), Управни одбор Централне банке Босне и </w:t>
      </w:r>
      <w:proofErr w:type="spellStart"/>
      <w:r>
        <w:rPr>
          <w:rFonts w:ascii="Times New Roman" w:eastAsia="Times New Roman" w:hAnsi="Times New Roman" w:cs="Times New Roman"/>
          <w:bCs/>
          <w:sz w:val="24"/>
          <w:szCs w:val="24"/>
          <w:lang w:val="bs-Latn-BA"/>
        </w:rPr>
        <w:t>Херцеговине</w:t>
      </w:r>
      <w:proofErr w:type="spellEnd"/>
      <w:r>
        <w:rPr>
          <w:rFonts w:ascii="Times New Roman" w:eastAsia="Times New Roman" w:hAnsi="Times New Roman" w:cs="Times New Roman"/>
          <w:bCs/>
          <w:sz w:val="24"/>
          <w:szCs w:val="24"/>
          <w:lang w:val="bs-Latn-BA"/>
        </w:rPr>
        <w:t xml:space="preserve">, </w:t>
      </w:r>
      <w:proofErr w:type="spellStart"/>
      <w:r>
        <w:rPr>
          <w:rFonts w:ascii="Times New Roman" w:eastAsia="Times New Roman" w:hAnsi="Times New Roman" w:cs="Times New Roman"/>
          <w:bCs/>
          <w:sz w:val="24"/>
          <w:szCs w:val="24"/>
          <w:lang w:val="bs-Latn-BA"/>
        </w:rPr>
        <w:t>на</w:t>
      </w:r>
      <w:proofErr w:type="spellEnd"/>
      <w:r>
        <w:rPr>
          <w:rFonts w:ascii="Times New Roman" w:eastAsia="Times New Roman" w:hAnsi="Times New Roman" w:cs="Times New Roman"/>
          <w:bCs/>
          <w:sz w:val="24"/>
          <w:szCs w:val="24"/>
          <w:lang w:val="bs-Latn-BA"/>
        </w:rPr>
        <w:t xml:space="preserve"> 8. </w:t>
      </w:r>
      <w:proofErr w:type="spellStart"/>
      <w:r>
        <w:rPr>
          <w:rFonts w:ascii="Times New Roman" w:eastAsia="Times New Roman" w:hAnsi="Times New Roman" w:cs="Times New Roman"/>
          <w:bCs/>
          <w:sz w:val="24"/>
          <w:szCs w:val="24"/>
          <w:lang w:val="bs-Latn-BA"/>
        </w:rPr>
        <w:t>сједници</w:t>
      </w:r>
      <w:proofErr w:type="spellEnd"/>
      <w:r>
        <w:rPr>
          <w:rFonts w:ascii="Times New Roman" w:eastAsia="Times New Roman" w:hAnsi="Times New Roman" w:cs="Times New Roman"/>
          <w:bCs/>
          <w:sz w:val="24"/>
          <w:szCs w:val="24"/>
          <w:lang w:val="bs-Latn-BA"/>
        </w:rPr>
        <w:t xml:space="preserve"> </w:t>
      </w:r>
      <w:proofErr w:type="spellStart"/>
      <w:r>
        <w:rPr>
          <w:rFonts w:ascii="Times New Roman" w:eastAsia="Times New Roman" w:hAnsi="Times New Roman" w:cs="Times New Roman"/>
          <w:bCs/>
          <w:sz w:val="24"/>
          <w:szCs w:val="24"/>
          <w:lang w:val="bs-Latn-BA"/>
        </w:rPr>
        <w:t>одржаној</w:t>
      </w:r>
      <w:proofErr w:type="spellEnd"/>
      <w:r>
        <w:rPr>
          <w:rFonts w:ascii="Times New Roman" w:eastAsia="Times New Roman" w:hAnsi="Times New Roman" w:cs="Times New Roman"/>
          <w:bCs/>
          <w:sz w:val="24"/>
          <w:szCs w:val="24"/>
          <w:lang w:val="bs-Latn-BA"/>
        </w:rPr>
        <w:t xml:space="preserve"> </w:t>
      </w:r>
      <w:proofErr w:type="spellStart"/>
      <w:r>
        <w:rPr>
          <w:rFonts w:ascii="Times New Roman" w:eastAsia="Times New Roman" w:hAnsi="Times New Roman" w:cs="Times New Roman"/>
          <w:bCs/>
          <w:sz w:val="24"/>
          <w:szCs w:val="24"/>
          <w:lang w:val="bs-Latn-BA"/>
        </w:rPr>
        <w:t>дана</w:t>
      </w:r>
      <w:proofErr w:type="spellEnd"/>
      <w:r>
        <w:rPr>
          <w:rFonts w:ascii="Times New Roman" w:eastAsia="Times New Roman" w:hAnsi="Times New Roman" w:cs="Times New Roman"/>
          <w:bCs/>
          <w:sz w:val="24"/>
          <w:szCs w:val="24"/>
          <w:lang w:val="bs-Latn-BA"/>
        </w:rPr>
        <w:t xml:space="preserve"> 22.05.2024. године, доноси</w:t>
      </w:r>
    </w:p>
    <w:p>
      <w:pPr>
        <w:widowControl w:val="0"/>
        <w:spacing w:after="0" w:line="240" w:lineRule="auto"/>
        <w:jc w:val="both"/>
        <w:outlineLvl w:val="4"/>
        <w:rPr>
          <w:rFonts w:ascii="Times New Roman" w:eastAsia="Times New Roman" w:hAnsi="Times New Roman" w:cs="Times New Roman"/>
          <w:bCs/>
          <w:sz w:val="24"/>
          <w:szCs w:val="24"/>
          <w:lang w:val="bs-Latn-BA"/>
        </w:rPr>
      </w:pPr>
    </w:p>
    <w:p>
      <w:pPr>
        <w:widowControl w:val="0"/>
        <w:spacing w:after="0" w:line="240" w:lineRule="auto"/>
        <w:jc w:val="center"/>
        <w:outlineLvl w:val="4"/>
        <w:rPr>
          <w:rFonts w:ascii="Times New Roman" w:eastAsia="Times New Roman" w:hAnsi="Times New Roman" w:cs="Times New Roman"/>
          <w:b/>
          <w:sz w:val="24"/>
          <w:szCs w:val="24"/>
          <w:lang w:val="bs-Latn-BA"/>
        </w:rPr>
      </w:pPr>
    </w:p>
    <w:p>
      <w:pPr>
        <w:widowControl w:val="0"/>
        <w:spacing w:after="0" w:line="240" w:lineRule="auto"/>
        <w:jc w:val="center"/>
        <w:outlineLvl w:val="4"/>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ОДЛУКУ</w:t>
      </w:r>
    </w:p>
    <w:p>
      <w:pPr>
        <w:widowControl w:val="0"/>
        <w:spacing w:after="0" w:line="240" w:lineRule="auto"/>
        <w:jc w:val="center"/>
        <w:outlineLvl w:val="4"/>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о измјенама и допунама Одлуке о Централном регистру кредита</w:t>
      </w:r>
    </w:p>
    <w:p>
      <w:pPr>
        <w:widowControl w:val="0"/>
        <w:spacing w:after="0" w:line="240" w:lineRule="auto"/>
        <w:jc w:val="center"/>
        <w:outlineLvl w:val="4"/>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пословних субјеката и физичких лица у Босни и Херцеговини</w:t>
      </w:r>
    </w:p>
    <w:p>
      <w:pPr>
        <w:widowControl w:val="0"/>
        <w:spacing w:after="0" w:line="240" w:lineRule="auto"/>
        <w:jc w:val="center"/>
        <w:outlineLvl w:val="4"/>
        <w:rPr>
          <w:rFonts w:ascii="Times New Roman" w:eastAsia="Times New Roman" w:hAnsi="Times New Roman" w:cs="Times New Roman"/>
          <w:b/>
          <w:sz w:val="24"/>
          <w:szCs w:val="24"/>
          <w:lang w:val="bs-Latn-BA"/>
        </w:rPr>
      </w:pPr>
    </w:p>
    <w:p>
      <w:pPr>
        <w:widowControl w:val="0"/>
        <w:spacing w:after="0" w:line="240" w:lineRule="auto"/>
        <w:jc w:val="center"/>
        <w:outlineLvl w:val="4"/>
        <w:rPr>
          <w:rFonts w:ascii="Times New Roman" w:eastAsia="Times New Roman" w:hAnsi="Times New Roman" w:cs="Times New Roman"/>
          <w:b/>
          <w:sz w:val="24"/>
          <w:szCs w:val="24"/>
          <w:lang w:val="bs-Latn-BA"/>
        </w:rPr>
      </w:pPr>
    </w:p>
    <w:p>
      <w:pPr>
        <w:widowControl w:val="0"/>
        <w:spacing w:after="120" w:line="240" w:lineRule="auto"/>
        <w:jc w:val="center"/>
        <w:outlineLvl w:val="4"/>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Члан 1.</w:t>
      </w:r>
    </w:p>
    <w:p>
      <w:pPr>
        <w:widowControl w:val="0"/>
        <w:spacing w:after="120" w:line="240" w:lineRule="auto"/>
        <w:jc w:val="both"/>
        <w:outlineLvl w:val="4"/>
        <w:rPr>
          <w:rFonts w:ascii="Times New Roman" w:eastAsia="Times New Roman" w:hAnsi="Times New Roman" w:cs="Times New Roman"/>
          <w:bCs/>
          <w:sz w:val="24"/>
          <w:szCs w:val="24"/>
          <w:lang w:val="bs-Latn-BA"/>
        </w:rPr>
      </w:pPr>
      <w:r>
        <w:rPr>
          <w:rFonts w:ascii="Times New Roman" w:eastAsia="Times New Roman" w:hAnsi="Times New Roman" w:cs="Times New Roman"/>
          <w:bCs/>
          <w:sz w:val="24"/>
          <w:szCs w:val="24"/>
          <w:lang w:val="bs-Latn-BA"/>
        </w:rPr>
        <w:t>У Одлуци о Централном регистру кредита пословних субјеката и физичких лица у Босни и Херцеговини (“Службени гласник БиХ”, бр. 44/19 и 77/21) у члану 8. иза става (3) додаје се нови став (4) који гласи:</w:t>
      </w:r>
    </w:p>
    <w:p>
      <w:pPr>
        <w:widowControl w:val="0"/>
        <w:spacing w:after="120" w:line="240" w:lineRule="auto"/>
        <w:jc w:val="both"/>
        <w:outlineLvl w:val="4"/>
        <w:rPr>
          <w:rFonts w:ascii="Times New Roman" w:eastAsia="Times New Roman" w:hAnsi="Times New Roman" w:cs="Times New Roman"/>
          <w:bCs/>
          <w:sz w:val="24"/>
          <w:szCs w:val="24"/>
          <w:lang w:val="bs-Latn-BA"/>
        </w:rPr>
      </w:pPr>
      <w:r>
        <w:rPr>
          <w:rFonts w:ascii="Times New Roman" w:eastAsia="Times New Roman" w:hAnsi="Times New Roman" w:cs="Times New Roman"/>
          <w:bCs/>
          <w:sz w:val="24"/>
          <w:szCs w:val="24"/>
          <w:lang w:val="bs-Latn-BA"/>
        </w:rPr>
        <w:t>“(4) Све акте у вези са дистрибуцијом података из Централног регистра кредита потписује вицегувернер Централне банке надлежан за послове Сектора за статистику, сервисирање спољног дуга, европске интеграције и платне системе.“.</w:t>
      </w:r>
    </w:p>
    <w:p>
      <w:pPr>
        <w:widowControl w:val="0"/>
        <w:spacing w:after="120" w:line="240" w:lineRule="auto"/>
        <w:jc w:val="both"/>
        <w:outlineLvl w:val="4"/>
        <w:rPr>
          <w:rFonts w:ascii="Times New Roman" w:eastAsia="Times New Roman" w:hAnsi="Times New Roman" w:cs="Times New Roman"/>
          <w:bCs/>
          <w:sz w:val="24"/>
          <w:szCs w:val="24"/>
          <w:lang w:val="bs-Latn-BA"/>
        </w:rPr>
      </w:pPr>
    </w:p>
    <w:p>
      <w:pPr>
        <w:widowControl w:val="0"/>
        <w:spacing w:after="120" w:line="240" w:lineRule="auto"/>
        <w:jc w:val="center"/>
        <w:outlineLvl w:val="4"/>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Члан 2.</w:t>
      </w:r>
    </w:p>
    <w:p>
      <w:pPr>
        <w:widowControl w:val="0"/>
        <w:spacing w:after="120" w:line="240" w:lineRule="auto"/>
        <w:jc w:val="both"/>
        <w:outlineLvl w:val="4"/>
        <w:rPr>
          <w:rFonts w:ascii="Times New Roman" w:eastAsia="Times New Roman" w:hAnsi="Times New Roman" w:cs="Times New Roman"/>
          <w:bCs/>
          <w:sz w:val="24"/>
          <w:szCs w:val="24"/>
          <w:lang w:val="bs-Latn-BA"/>
        </w:rPr>
      </w:pPr>
      <w:r>
        <w:rPr>
          <w:rFonts w:ascii="Times New Roman" w:eastAsia="Times New Roman" w:hAnsi="Times New Roman" w:cs="Times New Roman"/>
          <w:bCs/>
          <w:sz w:val="24"/>
          <w:szCs w:val="24"/>
          <w:lang w:val="bs-Latn-BA"/>
        </w:rPr>
        <w:t>У члану 9. у ставу (2) ријеч “акта из члана 10. став (3) ове одлуке“ замјењују се ријечима “потпуног и уредног захтјева из члана 10. став (2) ове одлуке“.</w:t>
      </w:r>
    </w:p>
    <w:p>
      <w:pPr>
        <w:widowControl w:val="0"/>
        <w:spacing w:after="120" w:line="240" w:lineRule="auto"/>
        <w:jc w:val="both"/>
        <w:outlineLvl w:val="4"/>
        <w:rPr>
          <w:rFonts w:ascii="Times New Roman" w:eastAsia="Times New Roman" w:hAnsi="Times New Roman" w:cs="Times New Roman"/>
          <w:bCs/>
          <w:sz w:val="24"/>
          <w:szCs w:val="24"/>
          <w:lang w:val="bs-Latn-BA"/>
        </w:rPr>
      </w:pPr>
    </w:p>
    <w:p>
      <w:pPr>
        <w:widowControl w:val="0"/>
        <w:spacing w:after="120" w:line="240" w:lineRule="auto"/>
        <w:jc w:val="center"/>
        <w:outlineLvl w:val="4"/>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Члан 3.</w:t>
      </w:r>
    </w:p>
    <w:p>
      <w:pPr>
        <w:widowControl w:val="0"/>
        <w:spacing w:after="120" w:line="240" w:lineRule="auto"/>
        <w:jc w:val="both"/>
        <w:outlineLvl w:val="4"/>
        <w:rPr>
          <w:rFonts w:ascii="Times New Roman" w:eastAsia="Times New Roman" w:hAnsi="Times New Roman" w:cs="Times New Roman"/>
          <w:bCs/>
          <w:sz w:val="24"/>
          <w:szCs w:val="24"/>
          <w:lang w:val="bs-Latn-BA"/>
        </w:rPr>
      </w:pPr>
      <w:r>
        <w:rPr>
          <w:rFonts w:ascii="Times New Roman" w:eastAsia="Times New Roman" w:hAnsi="Times New Roman" w:cs="Times New Roman"/>
          <w:bCs/>
          <w:sz w:val="24"/>
          <w:szCs w:val="24"/>
          <w:lang w:val="bs-Latn-BA"/>
        </w:rPr>
        <w:t>У члану 10. у ставу (3) ријечи “гувернер Централне банке својим појединачним актом одобрава приступ траженим подацима“ замјењују се ријечима “Централна банка ће доставити тражене податке ако је то потребно да би се обавили послови у оквиру законом утврђене надлежности“.</w:t>
      </w:r>
    </w:p>
    <w:p>
      <w:pPr>
        <w:widowControl w:val="0"/>
        <w:spacing w:after="120" w:line="240" w:lineRule="auto"/>
        <w:jc w:val="both"/>
        <w:outlineLvl w:val="4"/>
        <w:rPr>
          <w:rFonts w:ascii="Times New Roman" w:eastAsia="Times New Roman" w:hAnsi="Times New Roman" w:cs="Times New Roman"/>
          <w:bCs/>
          <w:sz w:val="24"/>
          <w:szCs w:val="24"/>
          <w:lang w:val="bs-Latn-BA"/>
        </w:rPr>
      </w:pPr>
    </w:p>
    <w:p>
      <w:pPr>
        <w:widowControl w:val="0"/>
        <w:spacing w:after="120" w:line="240" w:lineRule="auto"/>
        <w:jc w:val="center"/>
        <w:outlineLvl w:val="4"/>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Члан 4.</w:t>
      </w:r>
    </w:p>
    <w:p>
      <w:pPr>
        <w:widowControl w:val="0"/>
        <w:spacing w:after="120" w:line="240" w:lineRule="auto"/>
        <w:jc w:val="both"/>
        <w:outlineLvl w:val="4"/>
        <w:rPr>
          <w:rFonts w:ascii="Times New Roman" w:eastAsia="Times New Roman" w:hAnsi="Times New Roman" w:cs="Times New Roman"/>
          <w:bCs/>
          <w:sz w:val="24"/>
          <w:szCs w:val="24"/>
          <w:lang w:val="bs-Latn-BA"/>
        </w:rPr>
      </w:pPr>
      <w:r>
        <w:rPr>
          <w:rFonts w:ascii="Times New Roman" w:eastAsia="Times New Roman" w:hAnsi="Times New Roman" w:cs="Times New Roman"/>
          <w:bCs/>
          <w:sz w:val="24"/>
          <w:szCs w:val="24"/>
          <w:lang w:val="bs-Latn-BA"/>
        </w:rPr>
        <w:t>У члану 15. у ставу (1) иза ријечи “његових личних података“ додају се ријечи “које потписује вицегувернер Централне банке надлежан за послове Сектора за статистику, сервисирање спољног дуга, европске интеграције и платне системе“.</w:t>
      </w:r>
    </w:p>
    <w:p>
      <w:pPr>
        <w:widowControl w:val="0"/>
        <w:spacing w:after="120" w:line="240" w:lineRule="auto"/>
        <w:jc w:val="both"/>
        <w:outlineLvl w:val="4"/>
        <w:rPr>
          <w:rFonts w:ascii="Times New Roman" w:eastAsia="Times New Roman" w:hAnsi="Times New Roman" w:cs="Times New Roman"/>
          <w:bCs/>
          <w:sz w:val="24"/>
          <w:szCs w:val="24"/>
          <w:lang w:val="bs-Latn-BA"/>
        </w:rPr>
      </w:pPr>
    </w:p>
    <w:p>
      <w:pPr>
        <w:widowControl w:val="0"/>
        <w:spacing w:after="120" w:line="240" w:lineRule="auto"/>
        <w:jc w:val="center"/>
        <w:outlineLvl w:val="4"/>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Члан 5.</w:t>
      </w:r>
    </w:p>
    <w:p>
      <w:pPr>
        <w:widowControl w:val="0"/>
        <w:spacing w:after="120" w:line="240" w:lineRule="auto"/>
        <w:jc w:val="both"/>
        <w:outlineLvl w:val="4"/>
        <w:rPr>
          <w:rFonts w:ascii="Times New Roman" w:eastAsia="Times New Roman" w:hAnsi="Times New Roman" w:cs="Times New Roman"/>
          <w:bCs/>
          <w:sz w:val="24"/>
          <w:szCs w:val="24"/>
          <w:lang w:val="bs-Latn-BA"/>
        </w:rPr>
      </w:pPr>
      <w:r>
        <w:rPr>
          <w:rFonts w:ascii="Times New Roman" w:eastAsia="Times New Roman" w:hAnsi="Times New Roman" w:cs="Times New Roman"/>
          <w:bCs/>
          <w:sz w:val="24"/>
          <w:szCs w:val="24"/>
          <w:lang w:val="bs-Latn-BA"/>
        </w:rPr>
        <w:t>(1) У члану 16. иза става (1) додаје се нови став (2) који гласи:</w:t>
      </w:r>
    </w:p>
    <w:p>
      <w:pPr>
        <w:widowControl w:val="0"/>
        <w:spacing w:after="120" w:line="240" w:lineRule="auto"/>
        <w:jc w:val="both"/>
        <w:outlineLvl w:val="4"/>
        <w:rPr>
          <w:rFonts w:ascii="Times New Roman" w:eastAsia="Times New Roman" w:hAnsi="Times New Roman" w:cs="Times New Roman"/>
          <w:bCs/>
          <w:sz w:val="24"/>
          <w:szCs w:val="24"/>
          <w:lang w:val="bs-Latn-BA"/>
        </w:rPr>
      </w:pPr>
      <w:r>
        <w:rPr>
          <w:rFonts w:ascii="Times New Roman" w:eastAsia="Times New Roman" w:hAnsi="Times New Roman" w:cs="Times New Roman"/>
          <w:bCs/>
          <w:sz w:val="24"/>
          <w:szCs w:val="24"/>
          <w:lang w:val="bs-Latn-BA"/>
        </w:rPr>
        <w:t>“Уколико Централна банка издаје излазну фактуру за услуге из става (1) овог члана, потписује је вицегувернер Централне банке надлежан за послове Сектора за статистику, сервисирање спољног дуга, европске интеграције и платне системе.“.</w:t>
      </w:r>
    </w:p>
    <w:p>
      <w:pPr>
        <w:widowControl w:val="0"/>
        <w:spacing w:after="120" w:line="240" w:lineRule="auto"/>
        <w:jc w:val="both"/>
        <w:outlineLvl w:val="4"/>
        <w:rPr>
          <w:rFonts w:ascii="Times New Roman" w:eastAsia="Times New Roman" w:hAnsi="Times New Roman" w:cs="Times New Roman"/>
          <w:bCs/>
          <w:sz w:val="24"/>
          <w:szCs w:val="24"/>
          <w:lang w:val="bs-Latn-BA"/>
        </w:rPr>
      </w:pPr>
      <w:r>
        <w:rPr>
          <w:rFonts w:ascii="Times New Roman" w:eastAsia="Times New Roman" w:hAnsi="Times New Roman" w:cs="Times New Roman"/>
          <w:bCs/>
          <w:sz w:val="24"/>
          <w:szCs w:val="24"/>
          <w:lang w:val="bs-Latn-BA"/>
        </w:rPr>
        <w:t>(2) Досадашњи ставови (2), (3) и (4) постају ставови (3), (4) и (5).</w:t>
      </w:r>
    </w:p>
    <w:p>
      <w:pPr>
        <w:widowControl w:val="0"/>
        <w:spacing w:after="120" w:line="240" w:lineRule="auto"/>
        <w:jc w:val="both"/>
        <w:outlineLvl w:val="4"/>
        <w:rPr>
          <w:rFonts w:ascii="Times New Roman" w:eastAsia="Times New Roman" w:hAnsi="Times New Roman" w:cs="Times New Roman"/>
          <w:bCs/>
          <w:sz w:val="24"/>
          <w:szCs w:val="24"/>
          <w:lang w:val="bs-Latn-BA"/>
        </w:rPr>
      </w:pPr>
    </w:p>
    <w:p>
      <w:pPr>
        <w:widowControl w:val="0"/>
        <w:spacing w:after="120" w:line="240" w:lineRule="auto"/>
        <w:jc w:val="center"/>
        <w:outlineLvl w:val="4"/>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Члан 6.</w:t>
      </w:r>
    </w:p>
    <w:p>
      <w:pPr>
        <w:widowControl w:val="0"/>
        <w:spacing w:after="120" w:line="240" w:lineRule="auto"/>
        <w:jc w:val="both"/>
        <w:outlineLvl w:val="4"/>
        <w:rPr>
          <w:rFonts w:ascii="Times New Roman" w:eastAsia="Times New Roman" w:hAnsi="Times New Roman" w:cs="Times New Roman"/>
          <w:bCs/>
          <w:sz w:val="24"/>
          <w:szCs w:val="24"/>
          <w:lang w:val="bs-Latn-BA"/>
        </w:rPr>
      </w:pPr>
      <w:r>
        <w:rPr>
          <w:rFonts w:ascii="Times New Roman" w:eastAsia="Times New Roman" w:hAnsi="Times New Roman" w:cs="Times New Roman"/>
          <w:bCs/>
          <w:sz w:val="24"/>
          <w:szCs w:val="24"/>
          <w:lang w:val="bs-Latn-BA"/>
        </w:rPr>
        <w:t>У члану 17. у ставу (4) ријечи “гувернер Централне банке“ замјењују се ријечима “вицегувернер Централне банке надлежан за послове Сектора за статистику, сервисирање спољног дуга, европске интеграције и платне системе“.</w:t>
      </w:r>
    </w:p>
    <w:p>
      <w:pPr>
        <w:widowControl w:val="0"/>
        <w:spacing w:after="120" w:line="240" w:lineRule="auto"/>
        <w:jc w:val="both"/>
        <w:outlineLvl w:val="4"/>
        <w:rPr>
          <w:rFonts w:ascii="Times New Roman" w:eastAsia="Times New Roman" w:hAnsi="Times New Roman" w:cs="Times New Roman"/>
          <w:bCs/>
          <w:sz w:val="24"/>
          <w:szCs w:val="24"/>
          <w:lang w:val="bs-Latn-BA"/>
        </w:rPr>
      </w:pPr>
    </w:p>
    <w:p>
      <w:pPr>
        <w:widowControl w:val="0"/>
        <w:spacing w:after="120" w:line="240" w:lineRule="auto"/>
        <w:jc w:val="center"/>
        <w:outlineLvl w:val="4"/>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Члан 7.</w:t>
      </w:r>
    </w:p>
    <w:p>
      <w:pPr>
        <w:widowControl w:val="0"/>
        <w:spacing w:after="120" w:line="240" w:lineRule="auto"/>
        <w:jc w:val="both"/>
        <w:outlineLvl w:val="4"/>
        <w:rPr>
          <w:rFonts w:ascii="Times New Roman" w:eastAsia="Times New Roman" w:hAnsi="Times New Roman" w:cs="Times New Roman"/>
          <w:bCs/>
          <w:sz w:val="24"/>
          <w:szCs w:val="24"/>
          <w:lang w:val="bs-Latn-BA"/>
        </w:rPr>
      </w:pPr>
      <w:r>
        <w:rPr>
          <w:rFonts w:ascii="Times New Roman" w:eastAsia="Times New Roman" w:hAnsi="Times New Roman" w:cs="Times New Roman"/>
          <w:bCs/>
          <w:sz w:val="24"/>
          <w:szCs w:val="24"/>
          <w:lang w:val="bs-Latn-BA"/>
        </w:rPr>
        <w:t>(1) Ова одлука ступа на снагу осмог дана од дана њеног објављивања у “Службеном гласнику БиХ“, а примјењиваће се од 01.07.2024. године.</w:t>
      </w:r>
    </w:p>
    <w:p>
      <w:pPr>
        <w:widowControl w:val="0"/>
        <w:spacing w:after="120" w:line="240" w:lineRule="auto"/>
        <w:jc w:val="both"/>
        <w:outlineLvl w:val="4"/>
        <w:rPr>
          <w:rFonts w:ascii="Times New Roman" w:eastAsia="Times New Roman" w:hAnsi="Times New Roman" w:cs="Times New Roman"/>
          <w:bCs/>
          <w:sz w:val="24"/>
          <w:szCs w:val="24"/>
          <w:lang w:val="bs-Latn-BA"/>
        </w:rPr>
      </w:pPr>
      <w:r>
        <w:rPr>
          <w:rFonts w:ascii="Times New Roman" w:eastAsia="Times New Roman" w:hAnsi="Times New Roman" w:cs="Times New Roman"/>
          <w:bCs/>
          <w:sz w:val="24"/>
          <w:szCs w:val="24"/>
          <w:lang w:val="bs-Latn-BA"/>
        </w:rPr>
        <w:t>(2) Ова одлука ће се објавити и у “Службеним новинама Федерације БиХ”, “Службеном гласнику Републике Српске” и “Службеном гласнику Брчко дистрикта БиХ”.</w:t>
      </w:r>
    </w:p>
    <w:p>
      <w:pPr>
        <w:widowControl w:val="0"/>
        <w:spacing w:after="0" w:line="240" w:lineRule="auto"/>
        <w:jc w:val="both"/>
        <w:outlineLvl w:val="4"/>
        <w:rPr>
          <w:rFonts w:ascii="Times New Roman" w:eastAsia="Times New Roman" w:hAnsi="Times New Roman" w:cs="Times New Roman"/>
          <w:bCs/>
          <w:sz w:val="24"/>
          <w:szCs w:val="24"/>
          <w:lang w:val="bs-Latn-BA"/>
        </w:rPr>
      </w:pPr>
    </w:p>
    <w:p>
      <w:pPr>
        <w:widowControl w:val="0"/>
        <w:spacing w:after="0" w:line="240" w:lineRule="auto"/>
        <w:jc w:val="both"/>
        <w:outlineLvl w:val="4"/>
        <w:rPr>
          <w:rFonts w:ascii="Times New Roman" w:eastAsia="Times New Roman" w:hAnsi="Times New Roman" w:cs="Times New Roman"/>
          <w:bCs/>
          <w:sz w:val="24"/>
          <w:szCs w:val="24"/>
          <w:lang w:val="bs-Latn-BA"/>
        </w:rPr>
      </w:pPr>
    </w:p>
    <w:p>
      <w:pPr>
        <w:widowControl w:val="0"/>
        <w:spacing w:after="0" w:line="240" w:lineRule="auto"/>
        <w:jc w:val="both"/>
        <w:outlineLvl w:val="4"/>
        <w:rPr>
          <w:rFonts w:ascii="Times New Roman" w:eastAsia="Times New Roman" w:hAnsi="Times New Roman" w:cs="Times New Roman"/>
          <w:bCs/>
          <w:sz w:val="24"/>
          <w:szCs w:val="24"/>
          <w:lang w:val="bs-Latn-BA"/>
        </w:rPr>
      </w:pPr>
    </w:p>
    <w:p>
      <w:pPr>
        <w:widowControl w:val="0"/>
        <w:spacing w:after="0" w:line="240" w:lineRule="auto"/>
        <w:ind w:left="4248" w:firstLine="708"/>
        <w:jc w:val="center"/>
        <w:outlineLvl w:val="4"/>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Предсједавајућа</w:t>
      </w:r>
    </w:p>
    <w:p>
      <w:pPr>
        <w:widowControl w:val="0"/>
        <w:spacing w:after="0" w:line="240" w:lineRule="auto"/>
        <w:outlineLvl w:val="4"/>
        <w:rPr>
          <w:rFonts w:ascii="Times New Roman" w:eastAsia="Times New Roman" w:hAnsi="Times New Roman" w:cs="Times New Roman"/>
          <w:bCs/>
          <w:sz w:val="24"/>
          <w:szCs w:val="24"/>
          <w:lang w:val="bs-Latn-BA"/>
        </w:rPr>
      </w:pPr>
      <w:proofErr w:type="spellStart"/>
      <w:r>
        <w:rPr>
          <w:rFonts w:ascii="Times New Roman" w:eastAsia="Times New Roman" w:hAnsi="Times New Roman" w:cs="Times New Roman"/>
          <w:bCs/>
          <w:sz w:val="24"/>
          <w:szCs w:val="24"/>
          <w:lang w:val="bs-Latn-BA"/>
        </w:rPr>
        <w:t>Број</w:t>
      </w:r>
      <w:proofErr w:type="spellEnd"/>
      <w:r>
        <w:rPr>
          <w:rFonts w:ascii="Times New Roman" w:eastAsia="Times New Roman" w:hAnsi="Times New Roman" w:cs="Times New Roman"/>
          <w:bCs/>
          <w:sz w:val="24"/>
          <w:szCs w:val="24"/>
          <w:lang w:val="bs-Latn-BA"/>
        </w:rPr>
        <w:t>: УВ-</w:t>
      </w:r>
      <w:r>
        <w:rPr>
          <w:rFonts w:ascii="Times New Roman" w:hAnsi="Times New Roman" w:cs="Times New Roman"/>
          <w:sz w:val="24"/>
          <w:szCs w:val="24"/>
          <w:lang w:val="sr-Latn-BA"/>
        </w:rPr>
        <w:t>122-02-1-1084-3</w:t>
      </w:r>
      <w:r>
        <w:rPr>
          <w:rFonts w:ascii="Times New Roman" w:eastAsia="Times New Roman" w:hAnsi="Times New Roman" w:cs="Times New Roman"/>
          <w:bCs/>
          <w:sz w:val="24"/>
          <w:szCs w:val="24"/>
          <w:lang w:val="bs-Latn-BA"/>
        </w:rPr>
        <w:t>/24</w:t>
      </w:r>
      <w:r>
        <w:rPr>
          <w:rFonts w:ascii="Times New Roman" w:eastAsia="Times New Roman" w:hAnsi="Times New Roman" w:cs="Times New Roman"/>
          <w:bCs/>
          <w:sz w:val="24"/>
          <w:szCs w:val="24"/>
          <w:lang w:val="bs-Latn-BA"/>
        </w:rPr>
        <w:tab/>
      </w:r>
      <w:r>
        <w:rPr>
          <w:rFonts w:ascii="Times New Roman" w:eastAsia="Times New Roman" w:hAnsi="Times New Roman" w:cs="Times New Roman"/>
          <w:bCs/>
          <w:sz w:val="24"/>
          <w:szCs w:val="24"/>
          <w:lang w:val="bs-Latn-BA"/>
        </w:rPr>
        <w:tab/>
      </w:r>
      <w:r>
        <w:rPr>
          <w:rFonts w:ascii="Times New Roman" w:eastAsia="Times New Roman" w:hAnsi="Times New Roman" w:cs="Times New Roman"/>
          <w:bCs/>
          <w:sz w:val="24"/>
          <w:szCs w:val="24"/>
          <w:lang w:val="bs-Latn-BA"/>
        </w:rPr>
        <w:tab/>
      </w:r>
      <w:proofErr w:type="spellStart"/>
      <w:r>
        <w:rPr>
          <w:rFonts w:ascii="Times New Roman" w:eastAsia="Times New Roman" w:hAnsi="Times New Roman" w:cs="Times New Roman"/>
          <w:b/>
          <w:sz w:val="24"/>
          <w:szCs w:val="24"/>
          <w:lang w:val="bs-Latn-BA"/>
        </w:rPr>
        <w:t>Управног</w:t>
      </w:r>
      <w:proofErr w:type="spellEnd"/>
      <w:r>
        <w:rPr>
          <w:rFonts w:ascii="Times New Roman" w:eastAsia="Times New Roman" w:hAnsi="Times New Roman" w:cs="Times New Roman"/>
          <w:b/>
          <w:sz w:val="24"/>
          <w:szCs w:val="24"/>
          <w:lang w:val="bs-Latn-BA"/>
        </w:rPr>
        <w:t xml:space="preserve"> </w:t>
      </w:r>
      <w:proofErr w:type="spellStart"/>
      <w:r>
        <w:rPr>
          <w:rFonts w:ascii="Times New Roman" w:eastAsia="Times New Roman" w:hAnsi="Times New Roman" w:cs="Times New Roman"/>
          <w:b/>
          <w:sz w:val="24"/>
          <w:szCs w:val="24"/>
          <w:lang w:val="bs-Latn-BA"/>
        </w:rPr>
        <w:t>вијећа</w:t>
      </w:r>
      <w:proofErr w:type="spellEnd"/>
      <w:r>
        <w:rPr>
          <w:rFonts w:ascii="Times New Roman" w:eastAsia="Times New Roman" w:hAnsi="Times New Roman" w:cs="Times New Roman"/>
          <w:b/>
          <w:sz w:val="24"/>
          <w:szCs w:val="24"/>
          <w:lang w:val="bs-Latn-BA"/>
        </w:rPr>
        <w:t xml:space="preserve"> </w:t>
      </w:r>
      <w:proofErr w:type="spellStart"/>
      <w:r>
        <w:rPr>
          <w:rFonts w:ascii="Times New Roman" w:eastAsia="Times New Roman" w:hAnsi="Times New Roman" w:cs="Times New Roman"/>
          <w:b/>
          <w:sz w:val="24"/>
          <w:szCs w:val="24"/>
          <w:lang w:val="bs-Latn-BA"/>
        </w:rPr>
        <w:t>Централне</w:t>
      </w:r>
      <w:proofErr w:type="spellEnd"/>
      <w:r>
        <w:rPr>
          <w:rFonts w:ascii="Times New Roman" w:eastAsia="Times New Roman" w:hAnsi="Times New Roman" w:cs="Times New Roman"/>
          <w:b/>
          <w:sz w:val="24"/>
          <w:szCs w:val="24"/>
          <w:lang w:val="bs-Latn-BA"/>
        </w:rPr>
        <w:t xml:space="preserve"> банке</w:t>
      </w:r>
    </w:p>
    <w:p>
      <w:pPr>
        <w:widowControl w:val="0"/>
        <w:spacing w:after="0" w:line="240" w:lineRule="auto"/>
        <w:jc w:val="both"/>
        <w:outlineLvl w:val="4"/>
        <w:rPr>
          <w:rFonts w:ascii="Times New Roman" w:eastAsia="Times New Roman" w:hAnsi="Times New Roman" w:cs="Times New Roman"/>
          <w:bCs/>
          <w:sz w:val="24"/>
          <w:szCs w:val="24"/>
          <w:lang w:val="bs-Latn-BA"/>
        </w:rPr>
      </w:pPr>
      <w:proofErr w:type="spellStart"/>
      <w:r>
        <w:rPr>
          <w:rFonts w:ascii="Times New Roman" w:eastAsia="Times New Roman" w:hAnsi="Times New Roman" w:cs="Times New Roman"/>
          <w:bCs/>
          <w:sz w:val="24"/>
          <w:szCs w:val="24"/>
          <w:lang w:val="bs-Latn-BA"/>
        </w:rPr>
        <w:t>Сарајево</w:t>
      </w:r>
      <w:proofErr w:type="spellEnd"/>
      <w:r>
        <w:rPr>
          <w:rFonts w:ascii="Times New Roman" w:eastAsia="Times New Roman" w:hAnsi="Times New Roman" w:cs="Times New Roman"/>
          <w:bCs/>
          <w:sz w:val="24"/>
          <w:szCs w:val="24"/>
          <w:lang w:val="bs-Latn-BA"/>
        </w:rPr>
        <w:t>, 22.05.2024. године</w:t>
      </w:r>
      <w:r>
        <w:rPr>
          <w:rFonts w:ascii="Times New Roman" w:eastAsia="Times New Roman" w:hAnsi="Times New Roman" w:cs="Times New Roman"/>
          <w:bCs/>
          <w:sz w:val="24"/>
          <w:szCs w:val="24"/>
          <w:lang w:val="bs-Latn-BA"/>
        </w:rPr>
        <w:tab/>
      </w:r>
      <w:r>
        <w:rPr>
          <w:rFonts w:ascii="Times New Roman" w:eastAsia="Times New Roman" w:hAnsi="Times New Roman" w:cs="Times New Roman"/>
          <w:bCs/>
          <w:sz w:val="24"/>
          <w:szCs w:val="24"/>
          <w:lang w:val="bs-Latn-BA"/>
        </w:rPr>
        <w:tab/>
      </w:r>
      <w:r>
        <w:rPr>
          <w:rFonts w:ascii="Times New Roman" w:eastAsia="Times New Roman" w:hAnsi="Times New Roman" w:cs="Times New Roman"/>
          <w:bCs/>
          <w:sz w:val="24"/>
          <w:szCs w:val="24"/>
          <w:lang w:val="bs-Latn-BA"/>
        </w:rPr>
        <w:tab/>
      </w:r>
      <w:r>
        <w:rPr>
          <w:rFonts w:ascii="Times New Roman" w:eastAsia="Times New Roman" w:hAnsi="Times New Roman" w:cs="Times New Roman"/>
          <w:bCs/>
          <w:sz w:val="24"/>
          <w:szCs w:val="24"/>
          <w:lang w:val="bs-Latn-BA"/>
        </w:rPr>
        <w:tab/>
      </w:r>
      <w:r>
        <w:rPr>
          <w:rFonts w:ascii="Times New Roman" w:eastAsia="Times New Roman" w:hAnsi="Times New Roman" w:cs="Times New Roman"/>
          <w:b/>
          <w:sz w:val="24"/>
          <w:szCs w:val="24"/>
          <w:lang w:val="bs-Latn-BA"/>
        </w:rPr>
        <w:t>Босне и Херцеговине</w:t>
      </w:r>
    </w:p>
    <w:p>
      <w:pPr>
        <w:widowControl w:val="0"/>
        <w:spacing w:after="0" w:line="240" w:lineRule="auto"/>
        <w:ind w:left="4956"/>
        <w:jc w:val="center"/>
        <w:outlineLvl w:val="4"/>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ГУВЕРНЕРКА</w:t>
      </w:r>
    </w:p>
    <w:p>
      <w:pPr>
        <w:widowControl w:val="0"/>
        <w:spacing w:after="0" w:line="240" w:lineRule="auto"/>
        <w:ind w:left="4956"/>
        <w:jc w:val="center"/>
        <w:outlineLvl w:val="4"/>
        <w:rPr>
          <w:rFonts w:ascii="Times New Roman" w:hAnsi="Times New Roman" w:cs="Times New Roman"/>
          <w:sz w:val="24"/>
          <w:szCs w:val="24"/>
          <w:lang w:val="sr-Latn-BA"/>
        </w:rPr>
      </w:pPr>
      <w:r>
        <w:rPr>
          <w:rFonts w:ascii="Times New Roman" w:eastAsia="Times New Roman" w:hAnsi="Times New Roman" w:cs="Times New Roman"/>
          <w:b/>
          <w:sz w:val="24"/>
          <w:szCs w:val="24"/>
          <w:lang w:val="bs-Latn-BA"/>
        </w:rPr>
        <w:t>др Јасмина Селимовић</w:t>
      </w:r>
    </w:p>
    <w:sectPr>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922806"/>
      <w:docPartObj>
        <w:docPartGallery w:val="Page Numbers (Bottom of Page)"/>
        <w:docPartUnique/>
      </w:docPartObj>
    </w:sdtPr>
    <w:sdtContent>
      <w:sdt>
        <w:sdtPr>
          <w:id w:val="-1769616900"/>
          <w:docPartObj>
            <w:docPartGallery w:val="Page Numbers (Top of Page)"/>
            <w:docPartUnique/>
          </w:docPartObj>
        </w:sdtPr>
        <w:sdtContent>
          <w:p>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160B"/>
    <w:multiLevelType w:val="hybridMultilevel"/>
    <w:tmpl w:val="9B0A6BEC"/>
    <w:lvl w:ilvl="0" w:tplc="141A0017">
      <w:start w:val="1"/>
      <w:numFmt w:val="lowerLetter"/>
      <w:lvlText w:val="%1)"/>
      <w:lvlJc w:val="left"/>
      <w:pPr>
        <w:ind w:left="788" w:hanging="360"/>
      </w:pPr>
    </w:lvl>
    <w:lvl w:ilvl="1" w:tplc="141A0019" w:tentative="1">
      <w:start w:val="1"/>
      <w:numFmt w:val="lowerLetter"/>
      <w:lvlText w:val="%2."/>
      <w:lvlJc w:val="left"/>
      <w:pPr>
        <w:ind w:left="1508" w:hanging="360"/>
      </w:pPr>
    </w:lvl>
    <w:lvl w:ilvl="2" w:tplc="141A001B" w:tentative="1">
      <w:start w:val="1"/>
      <w:numFmt w:val="lowerRoman"/>
      <w:lvlText w:val="%3."/>
      <w:lvlJc w:val="right"/>
      <w:pPr>
        <w:ind w:left="2228" w:hanging="180"/>
      </w:pPr>
    </w:lvl>
    <w:lvl w:ilvl="3" w:tplc="141A000F" w:tentative="1">
      <w:start w:val="1"/>
      <w:numFmt w:val="decimal"/>
      <w:lvlText w:val="%4."/>
      <w:lvlJc w:val="left"/>
      <w:pPr>
        <w:ind w:left="2948" w:hanging="360"/>
      </w:pPr>
    </w:lvl>
    <w:lvl w:ilvl="4" w:tplc="141A0019" w:tentative="1">
      <w:start w:val="1"/>
      <w:numFmt w:val="lowerLetter"/>
      <w:lvlText w:val="%5."/>
      <w:lvlJc w:val="left"/>
      <w:pPr>
        <w:ind w:left="3668" w:hanging="360"/>
      </w:pPr>
    </w:lvl>
    <w:lvl w:ilvl="5" w:tplc="141A001B" w:tentative="1">
      <w:start w:val="1"/>
      <w:numFmt w:val="lowerRoman"/>
      <w:lvlText w:val="%6."/>
      <w:lvlJc w:val="right"/>
      <w:pPr>
        <w:ind w:left="4388" w:hanging="180"/>
      </w:pPr>
    </w:lvl>
    <w:lvl w:ilvl="6" w:tplc="141A000F" w:tentative="1">
      <w:start w:val="1"/>
      <w:numFmt w:val="decimal"/>
      <w:lvlText w:val="%7."/>
      <w:lvlJc w:val="left"/>
      <w:pPr>
        <w:ind w:left="5108" w:hanging="360"/>
      </w:pPr>
    </w:lvl>
    <w:lvl w:ilvl="7" w:tplc="141A0019" w:tentative="1">
      <w:start w:val="1"/>
      <w:numFmt w:val="lowerLetter"/>
      <w:lvlText w:val="%8."/>
      <w:lvlJc w:val="left"/>
      <w:pPr>
        <w:ind w:left="5828" w:hanging="360"/>
      </w:pPr>
    </w:lvl>
    <w:lvl w:ilvl="8" w:tplc="141A001B" w:tentative="1">
      <w:start w:val="1"/>
      <w:numFmt w:val="lowerRoman"/>
      <w:lvlText w:val="%9."/>
      <w:lvlJc w:val="right"/>
      <w:pPr>
        <w:ind w:left="6548" w:hanging="180"/>
      </w:pPr>
    </w:lvl>
  </w:abstractNum>
  <w:abstractNum w:abstractNumId="1" w15:restartNumberingAfterBreak="0">
    <w:nsid w:val="4F733188"/>
    <w:multiLevelType w:val="hybridMultilevel"/>
    <w:tmpl w:val="3A843668"/>
    <w:lvl w:ilvl="0" w:tplc="B2A02BF6">
      <w:start w:val="1"/>
      <w:numFmt w:val="lowerLetter"/>
      <w:lvlText w:val="%1)"/>
      <w:lvlJc w:val="left"/>
      <w:pPr>
        <w:ind w:left="720" w:hanging="360"/>
      </w:pPr>
      <w:rPr>
        <w:strike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5E83139C"/>
    <w:multiLevelType w:val="hybridMultilevel"/>
    <w:tmpl w:val="1340CA3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E33B1-DCB2-4C8B-8CC4-D33658E0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78040">
      <w:bodyDiv w:val="1"/>
      <w:marLeft w:val="0"/>
      <w:marRight w:val="0"/>
      <w:marTop w:val="0"/>
      <w:marBottom w:val="0"/>
      <w:divBdr>
        <w:top w:val="none" w:sz="0" w:space="0" w:color="auto"/>
        <w:left w:val="none" w:sz="0" w:space="0" w:color="auto"/>
        <w:bottom w:val="none" w:sz="0" w:space="0" w:color="auto"/>
        <w:right w:val="none" w:sz="0" w:space="0" w:color="auto"/>
      </w:divBdr>
    </w:div>
    <w:div w:id="15258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Soco</dc:creator>
  <cp:keywords/>
  <dc:description/>
  <cp:lastModifiedBy>Damir Soco</cp:lastModifiedBy>
  <cp:revision>16</cp:revision>
  <cp:lastPrinted>2024-05-30T09:00:00Z</cp:lastPrinted>
  <dcterms:created xsi:type="dcterms:W3CDTF">2024-05-07T11:24:00Z</dcterms:created>
  <dcterms:modified xsi:type="dcterms:W3CDTF">2024-05-30T09:00:00Z</dcterms:modified>
</cp:coreProperties>
</file>