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Na osnovu člana 7. stav 1. tačka b) i članova 36. i 70. Zakona o Centralnoj banci Bosne i Hercegovine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(„Službeni glasnik BiH“, br. 1/97, 29/02, 8/03, 13/03, 14/03, 9/05, 76/06 i 32/07),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Upravno vijeće Centralne banke Bosne i Hercegovine, na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7. sjednici održanoj 28.07.2023. godine i 8. sjednici održanoj 29.08.2023. godine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, donosi</w:t>
      </w: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o načinu obavljanja transakcija povećanja i smanjenja sredstava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na računu rezervi u EUR  </w:t>
      </w: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1.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(Predmet odluke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Ovom odlukom uređuje se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način obavljanja transakcija povećanja i smanjenja </w:t>
      </w:r>
      <w:r>
        <w:rPr>
          <w:rFonts w:ascii="Times New Roman" w:eastAsia="Times New Roman" w:hAnsi="Times New Roman" w:cs="Times New Roman"/>
          <w:bCs/>
          <w:noProof/>
          <w:color w:val="0D0D0D"/>
          <w:sz w:val="24"/>
          <w:szCs w:val="24"/>
        </w:rPr>
        <w:t>sredsta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va na računu rezervi u EUR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 Centralna banka Bosne i Hercegovine (u daljnjem tekstu: Centralna banka) obavlja s bankama u Bosni i Hercegovini (u daljnjem tekstu: banka) u skladu s propisom Centralne banke o utvrđivanju i održavanju obaveznih rezervi i utvrđivanju naknade na iznos rezervi.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2.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(Povećanje i smanjenje sredstava na računu rezervi u EUR)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(1) Centralna banka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povećanja i smanjenja sredstva na računu rezervi u EUR na osnovu zahtjeva banke i to:</w:t>
      </w:r>
    </w:p>
    <w:p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zahtjeva banke za povećanje/smanjenje računa rezervi u EUR po osnovu uplata/isplata preko računa u inostranstvu (u daljnjem tekstu: zahtjev za uplatu/isplatu – račun rezervi u EUR), za iznos uplaćenih/isplaćenih sredstava u EUR valuti,</w:t>
      </w:r>
    </w:p>
    <w:p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zahtjeva banke za povećanje/smanjenje računa rezervi u EUR po osnovu prijenosa sredstava s/na račun rezervi u KM (u daljnjem tekstu: zahtjev za internu kupovinu/prodaju KM – račun rezervi EUR) za iznos protuvrijednosti sredstva u EUR valuti prenesenih s/na račun rezervi u KM,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(2) Radni dan je svaki radni dan kako je određeno propisom Centralne banke o utvrđivanju i održavanju obaveznih rezervi i utvrđivanju naknade na iznos rezervi osim za izvršavanje transakcija po računu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inostranstvu 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računu rezervi banke u EUR u pogledu čega se primjenjuju i radni dani Target sistema definirani propisima Eurosistema.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3.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(Podnošenje zahtjeva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(1) Banka podnosi zahtjev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iz člana 2. stav (1) ove odluke</w:t>
      </w:r>
      <w:r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organizacionom obliku nadležnom za poslove bankarstva u glavnoj jedinici ili filijali Centralne banke kod koje se vodi račun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rezervi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u EUR te banke (u daljnjem tekstu: organizacioni oblik za bankarstvo).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(2) Podnošenje zahtjeva iz člana 2. stav (1) ove odluke i njegovo potvrđivanje od strane organizacionog oblika za bankarstvo vrši se putem 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softverske platforme elektronskog međubankarskog tržišta novca (u daljnjem tekstu: EMTN).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(3) U slučaju nemogućnosti komunikacije putem EMTN-a (pad sistema EMTN ili u izuzetnim okolnostima uz obrazloženi pisani zahtjev banke kada se ne radi o padu sistema EMTN), s organizacionim oblikom za bankarstvo, komunikacija se obavlja putem faksa ili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e-maila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 U tom slučaju, zahtjeve obavezno potpisuju ovlaštene osobe banke.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(4) Centralna banka realizira samo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uredno popunjene i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blagovremeno dostavljene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zahtjeve banaka, podnesene i potvrđene u skladu s ovom odlukom.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Član 4.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Uplata sredstava na račun u inostranstvu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Kada se povećanje sredstava na računu rezervi u EUR vrši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uplatom sredstava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na račun Centralne banke u inostranstvu, Centralna banka kreira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nalog o uplati EUR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s datumom valute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do dva radna dana od datuma prijema zahtjeva banke iz člana 2. stav (1) tačka a) ove odluke koji je dužna dostaviti organizacionom obliku za bankarstvo.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(2) Ukoliko se radi o zahtjevu T+0, banka je dužna taj zahtjev dostaviti najkasnije do 14.00 sati, u suprotnom se zahtjev smatra zakašnjelim i odbijenim.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(3) Centralna banka potvrđuje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uredno popunjen i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blagovremeno dostavljen zahtjev banke, a banka najkasnije do 14.30 sati na dan uplate,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a nakon potvrde zahtjeva,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organizacionom obliku za bankarstvo dostavlja SWIFT poruku MT202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ili pacs. 009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 kao dokaz o nalogu/instrukciji za uplatu sredstava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na račun Centralne banke u inostranstvu.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(4)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Centralna banka realizira nalog o uplati EUR na račun rezervi banke u EUR na datum s kojim je potvrđena uplata banke na 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inostranstvu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 Ukoliko uplata na 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inostranstvu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ne bude realizirana do 16:00 sati istog dana, realizacija naloga o uplati EUR na račun rezervi banke u EUR će biti naredni radni dan s ugovorenim datumom valute, ukoliko sredstva budu evidentirana narednog dana na izvodu računa Centralne banke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u inostranstvu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o čemu će banka biti blagovremeno obaviještena. Realizacija naloga o uplati s valutom naredni radni dan bit će u slučaju da sredstva budu odobrena na DB-CI (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 Cash Inquiry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ili DB-DI (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Direct Internet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ili na računu kod neke druge inobanke kod koje Centralna banka ima otvoren račun najkasnije do 13.00 sati narednog radnog dana, pri čemu se primjenjuje pravilo T+1, a o čemu će banka biti blagovremeno obaviještena pisanim putem.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(5) Ukoliko uplata 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inostranstvu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 ne bude realizirana u skladu sa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stavom (4) ovog člana, smatrat će se da je banka odustala od ugovorene transakcije, o čemu će banka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biti obaviještena pisanim putem, te će Centralna banka, u razumnom roku, izvršiti povrat sredstava u skladu s instrukcijom banke.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(6)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Realizacijom naloga o uplati odobrava se račun rezervi u EUR.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5.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(Isplata sredstva s računa u inostranstvu)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Kada se smanjenje sredstava na računu rezervi u EUR vrši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isplatom u EUR valuti na račun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banke u inostranstvu, Centralna banka kreira nalog o isplati EUR s datumom valute od dva radna dana od datuma podnošenja zahtjeva (T+2), blokira sredstva na računu rezervi banke do momenta realizacije i potvrđuje zahtjev banke iz člana 2. stav (1) tačke a) ove odluke.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(2) Banka je dužna zahtjev iz stava (1) ovog člana dostaviti organizacionom obliku za bankarstvo najkasnije do 13.30 sati.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Ukoliko banka zahtjev iz stava (1) ovog člana dostavi Centralnoj banci poslije 13.30 sati, a najkasnije do 14.30 sati, može odobriti takav zahtjev.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(4) Ukoliko zahtjev iz stava (1) ovog člana bude dostavljen poslije 13.30 sati, odnosno zahtjev iz stava (3) ovog člana bude dostavljen poslije 14.30 sati, zahtjev će biti odbijen.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(5) Centralna banka, u izuzetnim slučajevima, na osnovu zahtjeva banke može odobriti i izvršiti isplatu u EUR valuti na račun banke u inostranstvu i s datumom valute od jedan radni dan (T+1) ili s datumom valute istog radnog dana (T+0), ako to mogućnosti dozvoljavaju.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Banka je dužna zahtjev iz stava (5) ovog člana dostaviti Centralnoj banci najkasnije do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11.00 sati za zahtjev s valutom isti radni dan (T+0), odnosno do 13.00 sati za zahtjev s valutom jedan radni dan (T+1).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(7) Ukoliko zahtjev s valutom (T+0) bude dostavljen poslije 11.00 sati, odnosno zahtjev s valutom (T+1) poslije 13.00 sati, bit će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lastRenderedPageBreak/>
        <w:t xml:space="preserve">(8)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Realizacijom naloga o isplati EUR zadužuje se račun rezervi u EUR.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6.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(Prijenos sredstava s računa rezervi u KM na račun rezervi u EUR)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Kada se povećanje sredstava na računu rezervi u EUR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vrši prijenosom sredstava s računa rezervi u KM po zahtjevu banke iz člana 2. stav (1) tačka b) ove odluke, organizacioni oblik za bankarstvo kojem je podnesen zahtjev banke, kreira internu zaključnicu o kupovini KM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‒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račun rezervi u EUR (u daljnjem tekstu: interna zaključnica o kupovini KM</w:t>
      </w:r>
      <w:r>
        <w:rPr>
          <w:rFonts w:ascii="Times New Roman" w:eastAsia="Calibri" w:hAnsi="Times New Roman" w:cs="Times New Roman"/>
          <w:b/>
          <w:bCs/>
          <w:noProof/>
          <w:color w:val="0D0D0D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i potvrđuje zahtjev.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Interna zaljučnica o kupovini KM kreira se s datumom valute istog dana kada je i podnesen zahtjev, u slučaju da banka podnosi zahtjev do 14:00 sati. Ukoliko zahtjev bude dostavljen poslije 14:00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Kada banka podnosi zahtjev iz stava (1) ovog člana s datumom valute od jedan radni dan od datuma podnošenja zahtjeva, organizacioni oblik za bankarstvo kreira internu zaključnicu o kupovini KM s datumom naznačenim u zahtjevu banke. U ovom slučaju, banka podnosi zahtjev do 15:00 sati. Ukoliko zahtjev bude dostavljen poslije 15:00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(4) </w:t>
      </w:r>
      <w:bookmarkStart w:id="0" w:name="_Hlk117004475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Kreiranjem interne zaključnice o kupovini KM iz stavova (2) i (3) ovog člana, blokiraju se sredstva na računu rezervi u KM do momenta realizacije.</w:t>
      </w:r>
    </w:p>
    <w:bookmarkEnd w:id="0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(5) Realizacijom interne zaključnice o kupovini KM, u svrhu prijenosa sredstava s računa rezervi u KM na račun rezervi u EUR, s istim datumom valute zadužuje se račun rezervi u KM i istovremeno odobrava račun rezervi u EUR.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S obzirom na to da interna zaključnica o kupovini KM realizirana u svrhu povećanja sredstva na računu rezervi u EUR nema za posljedice promjenu stanja na računu Centralne banke u inostranstvu, nije potrebno kreirati platne naloge, odnosno SWIFT poruke MT 202.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7.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(Prijenos sredstava s računa rezervi u EUR na račun rezervi u KM)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Kada se smanjenje sredstava na računu rezervi u EUR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vrši prijenosom sredstava na račun rezervi u KM po zahtjevu banke iz člana 2. stav (1) tačka b) ove odluke, organizacioni oblik za bankarstvo kojem je podnesen zahtjev banke, kreira internu zaključnicu o prodaji KM – račun rezervi u EUR (u daljnjem tekstu: interna zaključnica o prodaji KM) i potvrđuje zahtjev.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Interna zaljučnica o prodaji KM kreira se s datumom valute istog dana kada je i podnesen zahtjev, u slučaju da banka podnosi zahtjev do 14:00 sati. Ukoliko zahtjev bude dostavljen poslije 14:00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Kada banka podnosi zahtjev iz stava (1) ovog člana s datumom valute od jedan radni dan od datuma podnošenja zahtjeva, organizacioni oblik za bankarstvo kreira internu zaključnicu o prodaji KM s datumom naznačenim u zahtjevu banke. U ovom slučaju banka podnosi zahtjev do 15:00 sati. Ukoliko zahtjev bude dostavljen poslije 15:00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(4) </w:t>
      </w:r>
      <w:bookmarkStart w:id="1" w:name="_Hlk117004608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Kreiranjem interne zaključnice o prodaji KM iz stavova (2) i (3) ovog člana, blokiraju se sredstva na računu rezervi u EUR do momenta realizacije.</w:t>
      </w:r>
    </w:p>
    <w:bookmarkEnd w:id="1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(5) Realizacijom interne zaključnice o prodaji KM, u svrhu prijenosa sredstva s računa rezervi u EUR na račun rezervi u KM, s istim datumom valute zadužuje se račun rezervi u EUR i istovremeno odobrava račun rezervi u KM.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S obzirom na to da interna zaključnica o prodaji KM realizirana u svrhu smanjenja sredstva na računu rezervi u EUR nema za posljedice promjenu stanja 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računu Centralne banke u inostranstvu, nije potrebno kreirati platne naloge, odnosno SWIFT poruke MT 202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ili pacs. 009.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Član 8.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(Naknada)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(1) Centralna banka vrši obračun naknade u skladu s propisom o tarifi naknada Centralne banke, koji automatski putem EMTN-a (potvrdom zahtjeva) dostavlja banci.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(2) Naplata naknade iz stava (1) ovog člana vrši se na mjesečnom nivou zaduživanjem računa  rezervi banke u KM u korist računa Centralnog ureda Centralne banke.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(Račun Centralne banke u inostranstvu)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U slučaju nedostupnosti ili nemogućnosti obavljanja transakcija putem računa Centralne banke iz člana 4. ove odluke otvorenog kod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Centralna banka će bankama pisanim putem dostaviti obavještenje o drugom računu Centralne banke sa svim potrebnim instrukcijama za plaćanje, te će pratiti i provjeravati status transakcije drugim kanalom komunikacije.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 10.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(Stupanje na snagu i objavljivanje)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(1) Ova odluka stupa na snagu osmog dana od dana objavljivanja u „Službenom glasniku BiH“, a primjenjuje se 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od 01.01.2024. godine.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(2) Ova odluka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objavit će se i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u „Službenim novinama Federacije BiH“, „Službenom glasniku Republike Srpske“ i „Službenom glasniku Brčko distrikta BiH“.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Predsjedavajući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Broj: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122-02-1-1499-5</w:t>
      </w:r>
      <w:bookmarkStart w:id="2" w:name="_GoBack"/>
      <w:bookmarkEnd w:id="2"/>
      <w:r>
        <w:rPr>
          <w:rFonts w:ascii="Times New Roman" w:eastAsia="Calibri" w:hAnsi="Times New Roman" w:cs="Times New Roman"/>
          <w:noProof/>
          <w:sz w:val="24"/>
          <w:szCs w:val="24"/>
        </w:rPr>
        <w:t>/23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Sarajevo, 29.08.2023.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GUVERNER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dr. Senad Softić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1AE"/>
    <w:multiLevelType w:val="hybridMultilevel"/>
    <w:tmpl w:val="4BD0D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0CC7"/>
    <w:multiLevelType w:val="hybridMultilevel"/>
    <w:tmpl w:val="C674C4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E0081"/>
    <w:multiLevelType w:val="hybridMultilevel"/>
    <w:tmpl w:val="F102A242"/>
    <w:lvl w:ilvl="0" w:tplc="58B0C914">
      <w:start w:val="1"/>
      <w:numFmt w:val="lowerLetter"/>
      <w:lvlText w:val="%1)"/>
      <w:lvlJc w:val="left"/>
      <w:pPr>
        <w:ind w:left="71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294D57"/>
    <w:multiLevelType w:val="hybridMultilevel"/>
    <w:tmpl w:val="6B6A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455E"/>
    <w:multiLevelType w:val="hybridMultilevel"/>
    <w:tmpl w:val="F1F4B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7D5"/>
    <w:multiLevelType w:val="hybridMultilevel"/>
    <w:tmpl w:val="ED08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01B4"/>
    <w:multiLevelType w:val="hybridMultilevel"/>
    <w:tmpl w:val="A56A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65B3"/>
    <w:multiLevelType w:val="hybridMultilevel"/>
    <w:tmpl w:val="A01AA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6412"/>
    <w:multiLevelType w:val="hybridMultilevel"/>
    <w:tmpl w:val="A536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76C2B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B5A93"/>
    <w:multiLevelType w:val="hybridMultilevel"/>
    <w:tmpl w:val="16EA51F8"/>
    <w:lvl w:ilvl="0" w:tplc="7972A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4B81"/>
    <w:multiLevelType w:val="hybridMultilevel"/>
    <w:tmpl w:val="C9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E6C"/>
    <w:multiLevelType w:val="hybridMultilevel"/>
    <w:tmpl w:val="75E65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4817"/>
    <w:multiLevelType w:val="hybridMultilevel"/>
    <w:tmpl w:val="DB445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0FC7"/>
    <w:multiLevelType w:val="hybridMultilevel"/>
    <w:tmpl w:val="12E43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A06D7"/>
    <w:multiLevelType w:val="hybridMultilevel"/>
    <w:tmpl w:val="4C386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129C5"/>
    <w:multiLevelType w:val="hybridMultilevel"/>
    <w:tmpl w:val="EB6AE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52A4"/>
    <w:multiLevelType w:val="hybridMultilevel"/>
    <w:tmpl w:val="5E369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A331A"/>
    <w:multiLevelType w:val="hybridMultilevel"/>
    <w:tmpl w:val="3DFC7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11FAB"/>
    <w:multiLevelType w:val="hybridMultilevel"/>
    <w:tmpl w:val="1D8CE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012F3"/>
    <w:multiLevelType w:val="hybridMultilevel"/>
    <w:tmpl w:val="8D2A12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66FED"/>
    <w:multiLevelType w:val="hybridMultilevel"/>
    <w:tmpl w:val="805CF16E"/>
    <w:lvl w:ilvl="0" w:tplc="141A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5C4"/>
    <w:multiLevelType w:val="hybridMultilevel"/>
    <w:tmpl w:val="D728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E777D"/>
    <w:multiLevelType w:val="hybridMultilevel"/>
    <w:tmpl w:val="91A0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6657"/>
    <w:multiLevelType w:val="hybridMultilevel"/>
    <w:tmpl w:val="D4682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6E7C"/>
    <w:multiLevelType w:val="hybridMultilevel"/>
    <w:tmpl w:val="E84A0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24F12"/>
    <w:multiLevelType w:val="hybridMultilevel"/>
    <w:tmpl w:val="78108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52CC8"/>
    <w:multiLevelType w:val="hybridMultilevel"/>
    <w:tmpl w:val="4AF2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15B2"/>
    <w:multiLevelType w:val="hybridMultilevel"/>
    <w:tmpl w:val="135AC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637E0"/>
    <w:multiLevelType w:val="hybridMultilevel"/>
    <w:tmpl w:val="8614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27AF1"/>
    <w:multiLevelType w:val="hybridMultilevel"/>
    <w:tmpl w:val="7578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E99"/>
    <w:multiLevelType w:val="hybridMultilevel"/>
    <w:tmpl w:val="25B4D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526F5"/>
    <w:multiLevelType w:val="hybridMultilevel"/>
    <w:tmpl w:val="8DE05CAC"/>
    <w:lvl w:ilvl="0" w:tplc="15023EE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C145E2"/>
    <w:multiLevelType w:val="hybridMultilevel"/>
    <w:tmpl w:val="46E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423F2"/>
    <w:multiLevelType w:val="hybridMultilevel"/>
    <w:tmpl w:val="4642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503F4"/>
    <w:multiLevelType w:val="hybridMultilevel"/>
    <w:tmpl w:val="D42C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146B"/>
    <w:multiLevelType w:val="hybridMultilevel"/>
    <w:tmpl w:val="EB3AA0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DB3"/>
    <w:multiLevelType w:val="hybridMultilevel"/>
    <w:tmpl w:val="73502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B2E0F"/>
    <w:multiLevelType w:val="hybridMultilevel"/>
    <w:tmpl w:val="407C2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18"/>
    <w:multiLevelType w:val="hybridMultilevel"/>
    <w:tmpl w:val="D2C68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F7BFF"/>
    <w:multiLevelType w:val="hybridMultilevel"/>
    <w:tmpl w:val="633E9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95F9B"/>
    <w:multiLevelType w:val="hybridMultilevel"/>
    <w:tmpl w:val="3A5C682A"/>
    <w:lvl w:ilvl="0" w:tplc="15023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F1E62"/>
    <w:multiLevelType w:val="hybridMultilevel"/>
    <w:tmpl w:val="7FD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5"/>
  </w:num>
  <w:num w:numId="5">
    <w:abstractNumId w:val="39"/>
  </w:num>
  <w:num w:numId="6">
    <w:abstractNumId w:val="38"/>
  </w:num>
  <w:num w:numId="7">
    <w:abstractNumId w:val="2"/>
  </w:num>
  <w:num w:numId="8">
    <w:abstractNumId w:val="34"/>
  </w:num>
  <w:num w:numId="9">
    <w:abstractNumId w:val="35"/>
  </w:num>
  <w:num w:numId="10">
    <w:abstractNumId w:val="30"/>
  </w:num>
  <w:num w:numId="11">
    <w:abstractNumId w:val="8"/>
  </w:num>
  <w:num w:numId="12">
    <w:abstractNumId w:val="42"/>
  </w:num>
  <w:num w:numId="13">
    <w:abstractNumId w:val="27"/>
  </w:num>
  <w:num w:numId="14">
    <w:abstractNumId w:val="12"/>
  </w:num>
  <w:num w:numId="15">
    <w:abstractNumId w:val="24"/>
  </w:num>
  <w:num w:numId="16">
    <w:abstractNumId w:val="26"/>
  </w:num>
  <w:num w:numId="17">
    <w:abstractNumId w:val="0"/>
  </w:num>
  <w:num w:numId="18">
    <w:abstractNumId w:val="16"/>
  </w:num>
  <w:num w:numId="19">
    <w:abstractNumId w:val="22"/>
  </w:num>
  <w:num w:numId="20">
    <w:abstractNumId w:val="25"/>
  </w:num>
  <w:num w:numId="21">
    <w:abstractNumId w:val="15"/>
  </w:num>
  <w:num w:numId="22">
    <w:abstractNumId w:val="21"/>
  </w:num>
  <w:num w:numId="23">
    <w:abstractNumId w:val="11"/>
  </w:num>
  <w:num w:numId="24">
    <w:abstractNumId w:val="7"/>
  </w:num>
  <w:num w:numId="25">
    <w:abstractNumId w:val="20"/>
  </w:num>
  <w:num w:numId="26">
    <w:abstractNumId w:val="33"/>
  </w:num>
  <w:num w:numId="27">
    <w:abstractNumId w:val="13"/>
  </w:num>
  <w:num w:numId="28">
    <w:abstractNumId w:val="37"/>
  </w:num>
  <w:num w:numId="29">
    <w:abstractNumId w:val="28"/>
  </w:num>
  <w:num w:numId="30">
    <w:abstractNumId w:val="6"/>
  </w:num>
  <w:num w:numId="31">
    <w:abstractNumId w:val="3"/>
  </w:num>
  <w:num w:numId="32">
    <w:abstractNumId w:val="1"/>
  </w:num>
  <w:num w:numId="33">
    <w:abstractNumId w:val="10"/>
  </w:num>
  <w:num w:numId="34">
    <w:abstractNumId w:val="40"/>
  </w:num>
  <w:num w:numId="35">
    <w:abstractNumId w:val="4"/>
  </w:num>
  <w:num w:numId="36">
    <w:abstractNumId w:val="18"/>
  </w:num>
  <w:num w:numId="37">
    <w:abstractNumId w:val="23"/>
  </w:num>
  <w:num w:numId="38">
    <w:abstractNumId w:val="36"/>
  </w:num>
  <w:num w:numId="39">
    <w:abstractNumId w:val="41"/>
  </w:num>
  <w:num w:numId="40">
    <w:abstractNumId w:val="32"/>
  </w:num>
  <w:num w:numId="41">
    <w:abstractNumId w:val="31"/>
  </w:num>
  <w:num w:numId="42">
    <w:abstractNumId w:val="14"/>
  </w:num>
  <w:num w:numId="43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D7F3-1FC7-46D7-80F8-4F2891C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sr-Latn-BA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9EB-9B78-4360-8F26-AA562FBC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Nedjo Gutalj</dc:creator>
  <cp:lastModifiedBy>Damir Soco</cp:lastModifiedBy>
  <cp:revision>14</cp:revision>
  <cp:lastPrinted>2023-08-29T13:23:00Z</cp:lastPrinted>
  <dcterms:created xsi:type="dcterms:W3CDTF">2023-07-24T17:33:00Z</dcterms:created>
  <dcterms:modified xsi:type="dcterms:W3CDTF">2023-08-31T13:58:00Z</dcterms:modified>
</cp:coreProperties>
</file>