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Temeljem članka 2. stavak (3) točka c), članka 7. stavak (1) točka b) i članaka 59. i 70. Zakona o Centralnoj banci Bosne i Hercegovine (“Službeni glasnik BiH“, br. 01/97, 29/02, 8/03, 13/03, 14/03, 9/05, 76/06 i 32/07), Upravno vijeće Centralne banke Bosne i Hercegovine, na 8. sjednici održanoj dana 22.05.2024. godine, donosi</w:t>
      </w: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o izmjenama i dopunama Odluke o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Jedinstvenom registru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računa poslovnih subjekata u Bosni i Hercegovini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Članak 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Odluci o Jedinstvenom registru računa poslovnih subjekata u Bosni i Hercegovini – novelirani tekst (“Službeni glasnik BiH”, br. 26/23) u članu 11. tački b) brišu se riječi “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i vrste računa</w:t>
      </w:r>
      <w:r>
        <w:rPr>
          <w:rFonts w:ascii="Times New Roman" w:hAnsi="Times New Roman" w:cs="Times New Roman"/>
          <w:sz w:val="24"/>
          <w:szCs w:val="24"/>
          <w:lang w:val="sr-Latn-BA"/>
        </w:rPr>
        <w:t>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2.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 U članku 13. iza stavka (3) dodaje se novi stavak (4) koji glasi: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“(4) Sve druge spise u vezi sa distribucijom podataka iz JRR potpisuje viceguverner Centralne banke mjerodavan za poslove Sektora za statistiku, servisiranje vanjskog duga,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europske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integracije i platne sustave.“.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Dosadašnji stavak (4) postaje stavak (5).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članku 14. u stavovima (3) i (4) riječi “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guverner Centralne banke može posebnim spisom“ </w:t>
      </w:r>
      <w:r>
        <w:rPr>
          <w:rFonts w:ascii="Times New Roman" w:hAnsi="Times New Roman" w:cs="Times New Roman"/>
          <w:sz w:val="24"/>
          <w:szCs w:val="24"/>
          <w:lang w:val="sr-Latn-BA"/>
        </w:rPr>
        <w:t>zamjenjuju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 se riječima “viceguverner Centralne banke mjerodavan za poslove Sektora za statistiku, servisiranje vanjskog duga, europske integracije i platne sustave može“.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4.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 U članku 16. iza stavka (1) dodaje se novi stavak (2) koji glasi: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“Ukoliko Centralna banka izdaje izlaznu fakturu za usluge iz stavka (1) ovoga članka potpisuje je 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viceguverner Centralne banke mjerodavan za poslove Sektora za statistiku, servisiranje vanjskog duga, europske integracije i platne sustave.“.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Dosadašnji stavci (2) i (3) postaju stavci (3) i (4).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5.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članku 17. u stavku (4) riječi “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guverner Centralne banke“ </w:t>
      </w:r>
      <w:r>
        <w:rPr>
          <w:rFonts w:ascii="Times New Roman" w:hAnsi="Times New Roman" w:cs="Times New Roman"/>
          <w:sz w:val="24"/>
          <w:szCs w:val="24"/>
          <w:lang w:val="sr-Latn-BA"/>
        </w:rPr>
        <w:t>zamjenjuju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 se riječima “viceguverner Centralne banke mjerodavan za poslove Sektora za statistiku, servisiranje vanjskog duga, europske integracije i platne sustave“.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6.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(1) Ova odluka stupa na snagu osmog dana od dana njezinog objavljivanja u “Službenom glasniku BiH“, 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primjenjivat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će se od 01. 07. 2024.godine.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Ova odluka će se objaviti i u “Službenim novinama Federacije BiH”, “Službenom glasniku Republike Srpske” i “Službenom glasniku Brčko distrikta BiH”.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BA"/>
        </w:rPr>
        <w:t>Predsjedateljica</w:t>
      </w:r>
      <w:proofErr w:type="spellEnd"/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Broj: UV-</w:t>
      </w:r>
      <w:r>
        <w:rPr>
          <w:rFonts w:ascii="Times New Roman" w:hAnsi="Times New Roman" w:cs="Times New Roman"/>
          <w:sz w:val="24"/>
          <w:szCs w:val="24"/>
          <w:lang w:val="sr-Latn-BA"/>
        </w:rPr>
        <w:t>122-02-1-1084-4</w:t>
      </w:r>
      <w:r>
        <w:rPr>
          <w:rFonts w:ascii="Times New Roman" w:hAnsi="Times New Roman" w:cs="Times New Roman"/>
          <w:sz w:val="24"/>
          <w:szCs w:val="24"/>
          <w:lang w:val="sr-Latn-BA"/>
        </w:rPr>
        <w:t>/24</w:t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Upravnog vijeća Centralne banke</w:t>
      </w:r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Sarajevo, 22.05.2024. godine</w:t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Bosne i Hercegovine</w:t>
      </w:r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GUVERNERKA</w:t>
      </w:r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dr. Jasmina Selimović</w:t>
      </w:r>
    </w:p>
    <w:sectPr>
      <w:footerReference w:type="default" r:id="rId6"/>
      <w:pgSz w:w="11906" w:h="16838" w:code="9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33B1-DCB2-4C8B-8CC4-D33658E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17</cp:revision>
  <cp:lastPrinted>2024-05-30T09:05:00Z</cp:lastPrinted>
  <dcterms:created xsi:type="dcterms:W3CDTF">2024-05-07T11:24:00Z</dcterms:created>
  <dcterms:modified xsi:type="dcterms:W3CDTF">2024-05-30T09:05:00Z</dcterms:modified>
</cp:coreProperties>
</file>