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DD" w:rsidRDefault="000761AC" w:rsidP="005C0818">
      <w:pPr>
        <w:rPr>
          <w:rStyle w:val="Strong"/>
          <w:b w:val="0"/>
          <w:bCs w:val="0"/>
          <w:lang w:val="sr-Cyrl-BA"/>
        </w:rPr>
      </w:pPr>
      <w:r w:rsidRPr="007E7F3F">
        <w:rPr>
          <w:rStyle w:val="Strong"/>
          <w:b w:val="0"/>
          <w:bCs w:val="0"/>
        </w:rPr>
        <w:t xml:space="preserve"> </w:t>
      </w:r>
    </w:p>
    <w:p w:rsidR="00F335DD" w:rsidRPr="005C0818" w:rsidRDefault="00F335DD" w:rsidP="00F335DD">
      <w:pPr>
        <w:rPr>
          <w:lang w:val="pl-PL"/>
        </w:rPr>
      </w:pPr>
      <w:r w:rsidRPr="005C0818">
        <w:rPr>
          <w:noProof/>
        </w:rPr>
        <w:t xml:space="preserve">Na </w:t>
      </w:r>
      <w:r>
        <w:rPr>
          <w:noProof/>
        </w:rPr>
        <w:t>temelju</w:t>
      </w:r>
      <w:r w:rsidRPr="005C0818">
        <w:rPr>
          <w:noProof/>
        </w:rPr>
        <w:t xml:space="preserve"> član</w:t>
      </w:r>
      <w:r>
        <w:rPr>
          <w:noProof/>
        </w:rPr>
        <w:t>aka</w:t>
      </w:r>
      <w:r w:rsidRPr="005C0818">
        <w:rPr>
          <w:noProof/>
        </w:rPr>
        <w:t xml:space="preserve"> 58. i 70. Zakona o Centralnoj banci Bosne i Hercegovine (“Službeni glasnik BiH”, 1/97, 29/02, 13/03, 14/03, 9/05, 76/06 i 32/07)</w:t>
      </w:r>
      <w:r w:rsidRPr="005C0818">
        <w:rPr>
          <w:noProof/>
          <w:lang w:val="bs-Latn-BA"/>
        </w:rPr>
        <w:t xml:space="preserve"> i član</w:t>
      </w:r>
      <w:r>
        <w:rPr>
          <w:noProof/>
          <w:lang w:val="bs-Latn-BA"/>
        </w:rPr>
        <w:t>k</w:t>
      </w:r>
      <w:r w:rsidRPr="005C0818">
        <w:rPr>
          <w:noProof/>
          <w:lang w:val="bs-Latn-BA"/>
        </w:rPr>
        <w:t xml:space="preserve">a </w:t>
      </w:r>
      <w:r w:rsidRPr="005C0818">
        <w:rPr>
          <w:lang w:val="pl-PL"/>
        </w:rPr>
        <w:t xml:space="preserve">52. Pravilnika Centralne banke Bosne i Hercegovine, UV broj: 120/05 od 29. </w:t>
      </w:r>
      <w:r>
        <w:rPr>
          <w:lang w:val="pl-PL"/>
        </w:rPr>
        <w:t>lipnja</w:t>
      </w:r>
      <w:r w:rsidRPr="005C0818">
        <w:rPr>
          <w:lang w:val="pl-PL"/>
        </w:rPr>
        <w:t xml:space="preserve"> 2005. godine</w:t>
      </w:r>
      <w:r w:rsidRPr="005C0818">
        <w:rPr>
          <w:lang w:val="bs-Latn-BA"/>
        </w:rPr>
        <w:t xml:space="preserve">, </w:t>
      </w:r>
      <w:r w:rsidRPr="005C0818">
        <w:rPr>
          <w:noProof/>
        </w:rPr>
        <w:t xml:space="preserve">100-UV broj: 66/10 od 29. </w:t>
      </w:r>
      <w:r>
        <w:rPr>
          <w:noProof/>
        </w:rPr>
        <w:t>travnja</w:t>
      </w:r>
      <w:r w:rsidRPr="005C0818">
        <w:rPr>
          <w:noProof/>
        </w:rPr>
        <w:t xml:space="preserve"> 2010. godine i 100-UV broj: 130/11 od 30. </w:t>
      </w:r>
      <w:r>
        <w:rPr>
          <w:noProof/>
        </w:rPr>
        <w:t>ožujka</w:t>
      </w:r>
      <w:r w:rsidRPr="005C0818">
        <w:rPr>
          <w:noProof/>
        </w:rPr>
        <w:t xml:space="preserve"> 2011. godine</w:t>
      </w:r>
      <w:r w:rsidRPr="005C0818">
        <w:rPr>
          <w:lang w:val="pl-PL"/>
        </w:rPr>
        <w:t xml:space="preserve">, Upravno vijeće Centralne banke Bosne i Hercegovine na </w:t>
      </w:r>
      <w:r w:rsidRPr="005C0818">
        <w:rPr>
          <w:lang w:val="bs-Latn-BA"/>
        </w:rPr>
        <w:t>9</w:t>
      </w:r>
      <w:r w:rsidRPr="005C0818">
        <w:rPr>
          <w:lang w:val="pl-PL"/>
        </w:rPr>
        <w:t xml:space="preserve">. sjednici od </w:t>
      </w:r>
      <w:r w:rsidRPr="005C0818">
        <w:rPr>
          <w:lang w:val="bs-Latn-BA"/>
        </w:rPr>
        <w:t xml:space="preserve">31. </w:t>
      </w:r>
      <w:r>
        <w:rPr>
          <w:lang w:val="bs-Latn-BA"/>
        </w:rPr>
        <w:t>listopada</w:t>
      </w:r>
      <w:r w:rsidRPr="005C0818">
        <w:rPr>
          <w:lang w:val="bs-Latn-BA"/>
        </w:rPr>
        <w:t xml:space="preserve"> </w:t>
      </w:r>
      <w:r w:rsidRPr="005C0818">
        <w:rPr>
          <w:lang w:val="pl-PL"/>
        </w:rPr>
        <w:t>20</w:t>
      </w:r>
      <w:r w:rsidRPr="005C0818">
        <w:rPr>
          <w:lang w:val="bs-Latn-BA"/>
        </w:rPr>
        <w:t>11</w:t>
      </w:r>
      <w:r w:rsidRPr="005C0818">
        <w:rPr>
          <w:lang w:val="pl-PL"/>
        </w:rPr>
        <w:t xml:space="preserve">. godine donijelo je </w:t>
      </w:r>
    </w:p>
    <w:p w:rsidR="00F335DD" w:rsidRPr="005C0818" w:rsidRDefault="00F335DD" w:rsidP="00F335DD">
      <w:pPr>
        <w:rPr>
          <w:lang w:val="bs-Latn-BA"/>
        </w:rPr>
      </w:pPr>
    </w:p>
    <w:p w:rsidR="00F335DD" w:rsidRPr="005C0818" w:rsidRDefault="00F335DD" w:rsidP="00F335DD">
      <w:pPr>
        <w:rPr>
          <w:lang w:val="bs-Latn-BA"/>
        </w:rPr>
      </w:pPr>
    </w:p>
    <w:p w:rsidR="00F335DD" w:rsidRPr="005C0818" w:rsidRDefault="00F335DD" w:rsidP="00F335DD">
      <w:pPr>
        <w:jc w:val="center"/>
        <w:rPr>
          <w:noProof/>
          <w:lang w:val="sl-SI"/>
        </w:rPr>
      </w:pPr>
      <w:r w:rsidRPr="005C0818">
        <w:rPr>
          <w:noProof/>
          <w:lang w:val="sl-SI"/>
        </w:rPr>
        <w:t>Odluk</w:t>
      </w:r>
      <w:r w:rsidRPr="005C0818">
        <w:rPr>
          <w:noProof/>
          <w:lang w:val="bs-Latn-BA"/>
        </w:rPr>
        <w:t>u</w:t>
      </w:r>
      <w:r w:rsidRPr="005C0818">
        <w:rPr>
          <w:noProof/>
          <w:lang w:val="sl-SI"/>
        </w:rPr>
        <w:t xml:space="preserve"> o Jedinstvenom registru transakcijskih računa</w:t>
      </w:r>
    </w:p>
    <w:p w:rsidR="00F335DD" w:rsidRPr="005C0818" w:rsidRDefault="00F335DD" w:rsidP="00F335DD">
      <w:pPr>
        <w:jc w:val="center"/>
        <w:rPr>
          <w:noProof/>
          <w:lang w:val="pl-PL"/>
        </w:rPr>
      </w:pPr>
      <w:r w:rsidRPr="005C0818">
        <w:rPr>
          <w:noProof/>
          <w:lang w:val="bs-Latn-BA"/>
        </w:rPr>
        <w:t xml:space="preserve">poslovnih subjekata </w:t>
      </w:r>
      <w:r w:rsidRPr="005C0818">
        <w:rPr>
          <w:noProof/>
          <w:lang w:val="pl-PL"/>
        </w:rPr>
        <w:t>u Bosni i Hercegovini</w:t>
      </w:r>
    </w:p>
    <w:p w:rsidR="00F335DD" w:rsidRPr="005C0818" w:rsidRDefault="00F335DD" w:rsidP="00F335DD">
      <w:pPr>
        <w:jc w:val="center"/>
        <w:rPr>
          <w:noProof/>
          <w:lang w:val="bs-Latn-BA"/>
        </w:rPr>
      </w:pPr>
    </w:p>
    <w:p w:rsidR="00F335DD" w:rsidRPr="005C0818" w:rsidRDefault="00F335DD" w:rsidP="00F335DD">
      <w:pPr>
        <w:rPr>
          <w:noProof/>
          <w:lang w:val="bs-Latn-BA"/>
        </w:rPr>
      </w:pPr>
    </w:p>
    <w:p w:rsidR="00F335DD" w:rsidRPr="005C0818" w:rsidRDefault="00F335DD" w:rsidP="00F335DD">
      <w:pPr>
        <w:jc w:val="center"/>
        <w:rPr>
          <w:noProof/>
          <w:lang w:val="bs-Latn-BA"/>
        </w:rPr>
      </w:pPr>
      <w:r w:rsidRPr="005C0818">
        <w:rPr>
          <w:noProof/>
          <w:lang w:val="pl-PL"/>
        </w:rPr>
        <w:t>Član</w:t>
      </w:r>
      <w:r>
        <w:rPr>
          <w:noProof/>
          <w:lang w:val="pl-PL"/>
        </w:rPr>
        <w:t>ak</w:t>
      </w:r>
      <w:r w:rsidRPr="005C0818">
        <w:rPr>
          <w:noProof/>
          <w:lang w:val="pl-PL"/>
        </w:rPr>
        <w:t xml:space="preserve"> 1.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 xml:space="preserve">Ovom odlukom Centralna banka Bosne i Hercegovine (u daljem tekstu: Centralna banka), u </w:t>
      </w:r>
      <w:r>
        <w:rPr>
          <w:noProof/>
          <w:lang w:val="pl-PL"/>
        </w:rPr>
        <w:t>svrhu</w:t>
      </w:r>
      <w:r w:rsidRPr="005C0818">
        <w:rPr>
          <w:noProof/>
          <w:lang w:val="pl-PL"/>
        </w:rPr>
        <w:t xml:space="preserve"> unapređenja platnih s</w:t>
      </w:r>
      <w:r>
        <w:rPr>
          <w:noProof/>
          <w:lang w:val="pl-PL"/>
        </w:rPr>
        <w:t>u</w:t>
      </w:r>
      <w:r w:rsidRPr="005C0818">
        <w:rPr>
          <w:noProof/>
          <w:lang w:val="pl-PL"/>
        </w:rPr>
        <w:t>st</w:t>
      </w:r>
      <w:r>
        <w:rPr>
          <w:noProof/>
          <w:lang w:val="pl-PL"/>
        </w:rPr>
        <w:t>av</w:t>
      </w:r>
      <w:r w:rsidRPr="005C0818">
        <w:rPr>
          <w:noProof/>
          <w:lang w:val="pl-PL"/>
        </w:rPr>
        <w:t>a i s</w:t>
      </w:r>
      <w:r>
        <w:rPr>
          <w:noProof/>
          <w:lang w:val="pl-PL"/>
        </w:rPr>
        <w:t>u</w:t>
      </w:r>
      <w:r w:rsidRPr="005C0818">
        <w:rPr>
          <w:noProof/>
          <w:lang w:val="pl-PL"/>
        </w:rPr>
        <w:t>st</w:t>
      </w:r>
      <w:r>
        <w:rPr>
          <w:noProof/>
          <w:lang w:val="pl-PL"/>
        </w:rPr>
        <w:t>av</w:t>
      </w:r>
      <w:r w:rsidRPr="005C0818">
        <w:rPr>
          <w:noProof/>
          <w:lang w:val="pl-PL"/>
        </w:rPr>
        <w:t xml:space="preserve">a poravnanja, uspostavlja Jedinstveni registar transakcijskih računa </w:t>
      </w:r>
      <w:r w:rsidRPr="005C0818">
        <w:rPr>
          <w:noProof/>
          <w:lang w:val="bs-Latn-BA"/>
        </w:rPr>
        <w:t>poslovnih</w:t>
      </w:r>
      <w:r w:rsidRPr="005C0818">
        <w:rPr>
          <w:noProof/>
          <w:lang w:val="pl-PL"/>
        </w:rPr>
        <w:t xml:space="preserve"> subjekata koji platni promet u Bosni i Hercegovini obavljaju </w:t>
      </w:r>
      <w:r w:rsidRPr="005C0818">
        <w:rPr>
          <w:noProof/>
          <w:lang w:val="bs-Latn-BA"/>
        </w:rPr>
        <w:t>preko transakcijskih računa u</w:t>
      </w:r>
      <w:r w:rsidRPr="005C0818">
        <w:rPr>
          <w:noProof/>
          <w:lang w:val="pl-PL"/>
        </w:rPr>
        <w:t xml:space="preserve"> komercijalni</w:t>
      </w:r>
      <w:r w:rsidRPr="005C0818">
        <w:rPr>
          <w:noProof/>
          <w:lang w:val="bs-Latn-BA"/>
        </w:rPr>
        <w:t>m</w:t>
      </w:r>
      <w:r w:rsidRPr="005C0818">
        <w:rPr>
          <w:noProof/>
          <w:lang w:val="pl-PL"/>
        </w:rPr>
        <w:t xml:space="preserve"> banka</w:t>
      </w:r>
      <w:r w:rsidRPr="005C0818">
        <w:rPr>
          <w:noProof/>
          <w:lang w:val="bs-Latn-BA"/>
        </w:rPr>
        <w:t>ma</w:t>
      </w:r>
      <w:r w:rsidRPr="005C0818">
        <w:rPr>
          <w:noProof/>
          <w:lang w:val="pl-PL"/>
        </w:rPr>
        <w:t xml:space="preserve"> (u daljem tekstu: Jedinstveni registar računa u BiH).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 xml:space="preserve">U </w:t>
      </w:r>
      <w:r>
        <w:rPr>
          <w:noProof/>
          <w:lang w:val="pl-PL"/>
        </w:rPr>
        <w:t>svrhu</w:t>
      </w:r>
      <w:r w:rsidRPr="005C0818">
        <w:rPr>
          <w:noProof/>
          <w:lang w:val="pl-PL"/>
        </w:rPr>
        <w:t xml:space="preserve"> uspostavljanja Jedinstvenog registra računa u BiH, ovom odlukom uređuje se vođenje i sadržaj Jedinstvenog registra računa u BiH, te </w:t>
      </w:r>
      <w:r w:rsidRPr="005C0818">
        <w:rPr>
          <w:noProof/>
          <w:lang w:val="bs-Latn-BA"/>
        </w:rPr>
        <w:t xml:space="preserve">korisnici i </w:t>
      </w:r>
      <w:r w:rsidRPr="005C0818">
        <w:rPr>
          <w:noProof/>
          <w:lang w:val="pl-PL"/>
        </w:rPr>
        <w:t>način korištenja podataka iz Jedinstvenog registra računa u BiH.</w:t>
      </w:r>
    </w:p>
    <w:p w:rsidR="00F335DD" w:rsidRPr="005C0818" w:rsidRDefault="00F335DD" w:rsidP="00F335DD">
      <w:pPr>
        <w:rPr>
          <w:noProof/>
          <w:lang w:val="bs-Latn-BA"/>
        </w:rPr>
      </w:pPr>
    </w:p>
    <w:p w:rsidR="00F335DD" w:rsidRPr="005C0818" w:rsidRDefault="00F335DD" w:rsidP="00F335DD">
      <w:pPr>
        <w:jc w:val="center"/>
        <w:rPr>
          <w:noProof/>
          <w:lang w:val="pl-PL"/>
        </w:rPr>
      </w:pPr>
      <w:r w:rsidRPr="005C0818">
        <w:rPr>
          <w:noProof/>
          <w:lang w:val="pl-PL"/>
        </w:rPr>
        <w:t>Član</w:t>
      </w:r>
      <w:r>
        <w:rPr>
          <w:noProof/>
          <w:lang w:val="pl-PL"/>
        </w:rPr>
        <w:t>ak</w:t>
      </w:r>
      <w:r w:rsidRPr="005C0818">
        <w:rPr>
          <w:noProof/>
          <w:lang w:val="pl-PL"/>
        </w:rPr>
        <w:t xml:space="preserve"> 2.</w:t>
      </w:r>
    </w:p>
    <w:p w:rsidR="00F335DD" w:rsidRPr="005C0818" w:rsidRDefault="00F335DD" w:rsidP="00F335DD">
      <w:pPr>
        <w:rPr>
          <w:i/>
          <w:iCs/>
          <w:noProof/>
          <w:lang w:val="pl-PL"/>
        </w:rPr>
      </w:pPr>
      <w:r w:rsidRPr="005C0818">
        <w:rPr>
          <w:noProof/>
          <w:lang w:val="pl-PL"/>
        </w:rPr>
        <w:t xml:space="preserve">            </w:t>
      </w:r>
      <w:r w:rsidRPr="005C0818">
        <w:rPr>
          <w:noProof/>
          <w:lang w:val="bs-Latn-BA"/>
        </w:rPr>
        <w:t xml:space="preserve"> Poslovni s</w:t>
      </w:r>
      <w:r w:rsidRPr="005C0818">
        <w:rPr>
          <w:noProof/>
          <w:lang w:val="pl-PL"/>
        </w:rPr>
        <w:t xml:space="preserve">ubjekti koji platni promet u Bosni i Hercegovini obavljaju </w:t>
      </w:r>
      <w:r w:rsidRPr="005C0818">
        <w:rPr>
          <w:noProof/>
          <w:lang w:val="bs-Latn-BA"/>
        </w:rPr>
        <w:t>preko transakcijskih računa u</w:t>
      </w:r>
      <w:r w:rsidRPr="005C0818">
        <w:rPr>
          <w:noProof/>
          <w:lang w:val="pl-PL"/>
        </w:rPr>
        <w:t xml:space="preserve"> komercijalni</w:t>
      </w:r>
      <w:r w:rsidRPr="005C0818">
        <w:rPr>
          <w:noProof/>
          <w:lang w:val="bs-Latn-BA"/>
        </w:rPr>
        <w:t>m</w:t>
      </w:r>
      <w:r w:rsidRPr="005C0818">
        <w:rPr>
          <w:noProof/>
          <w:lang w:val="pl-PL"/>
        </w:rPr>
        <w:t xml:space="preserve"> banka</w:t>
      </w:r>
      <w:r w:rsidRPr="005C0818">
        <w:rPr>
          <w:noProof/>
          <w:lang w:val="bs-Latn-BA"/>
        </w:rPr>
        <w:t>ma (u daljem tekstu: banka)</w:t>
      </w:r>
      <w:r w:rsidRPr="005C0818">
        <w:rPr>
          <w:noProof/>
          <w:lang w:val="pl-PL"/>
        </w:rPr>
        <w:t xml:space="preserve"> u smislu ove odluke jesu: pravn</w:t>
      </w:r>
      <w:r>
        <w:rPr>
          <w:noProof/>
          <w:lang w:val="pl-PL"/>
        </w:rPr>
        <w:t>e osobe</w:t>
      </w:r>
      <w:r w:rsidRPr="005C0818">
        <w:rPr>
          <w:noProof/>
          <w:lang w:val="pl-PL"/>
        </w:rPr>
        <w:t xml:space="preserve">, organi vlasti, pravosuđa i uprave na </w:t>
      </w:r>
      <w:r>
        <w:rPr>
          <w:noProof/>
          <w:lang w:val="pl-PL"/>
        </w:rPr>
        <w:t>razini</w:t>
      </w:r>
      <w:r w:rsidRPr="005C0818">
        <w:rPr>
          <w:noProof/>
          <w:lang w:val="pl-PL"/>
        </w:rPr>
        <w:t xml:space="preserve"> države Bosne i Hercegovine, organi entitetske vlasti, pravosuđa i uprave, organi vlasti, pravosuđa i uprave Brčko </w:t>
      </w:r>
      <w:r>
        <w:rPr>
          <w:noProof/>
          <w:lang w:val="pl-PL"/>
        </w:rPr>
        <w:t>d</w:t>
      </w:r>
      <w:r w:rsidRPr="005C0818">
        <w:rPr>
          <w:noProof/>
          <w:lang w:val="pl-PL"/>
        </w:rPr>
        <w:t>istrikta, organi kantonalne vlasti, pravosuđa i uprave, organi gradske i op</w:t>
      </w:r>
      <w:r>
        <w:rPr>
          <w:noProof/>
          <w:lang w:val="pl-PL"/>
        </w:rPr>
        <w:t>ć</w:t>
      </w:r>
      <w:r w:rsidRPr="005C0818">
        <w:rPr>
          <w:noProof/>
          <w:lang w:val="pl-PL"/>
        </w:rPr>
        <w:t>inske vlasti, pravosuđa i uprave</w:t>
      </w:r>
      <w:r w:rsidRPr="005C0818">
        <w:rPr>
          <w:noProof/>
          <w:lang w:val="bs-Latn-BA"/>
        </w:rPr>
        <w:t xml:space="preserve"> i</w:t>
      </w:r>
      <w:r w:rsidRPr="005C0818">
        <w:rPr>
          <w:noProof/>
          <w:lang w:val="pl-PL"/>
        </w:rPr>
        <w:t xml:space="preserve"> drugi subjekti koji podliježu dodjeli jedinstvenog identifikacijskog broja</w:t>
      </w:r>
      <w:r w:rsidRPr="005C0818">
        <w:rPr>
          <w:noProof/>
          <w:lang w:val="bs-Latn-BA"/>
        </w:rPr>
        <w:t xml:space="preserve">. 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bs-Latn-BA"/>
        </w:rPr>
        <w:t xml:space="preserve">             </w:t>
      </w:r>
      <w:r w:rsidRPr="005C0818">
        <w:rPr>
          <w:noProof/>
          <w:lang w:val="pl-PL"/>
        </w:rPr>
        <w:t xml:space="preserve">Transakcijski račun u smislu ove odluke jeste račun koji </w:t>
      </w:r>
      <w:r w:rsidRPr="005C0818">
        <w:rPr>
          <w:noProof/>
          <w:lang w:val="bs-Latn-BA"/>
        </w:rPr>
        <w:t xml:space="preserve">poslovni subjekt </w:t>
      </w:r>
      <w:r w:rsidRPr="005C0818">
        <w:rPr>
          <w:noProof/>
          <w:lang w:val="pl-PL"/>
        </w:rPr>
        <w:t>otvori kod banke i Centralne banke, a koji služi za obavljanje platnih transakcija u konvertibilnim markama (u daljem tekstu: KM).</w:t>
      </w:r>
    </w:p>
    <w:p w:rsidR="00F335DD" w:rsidRPr="005C0818" w:rsidRDefault="00F335DD" w:rsidP="00F335DD">
      <w:pPr>
        <w:rPr>
          <w:noProof/>
          <w:lang w:val="bs-Latn-BA"/>
        </w:rPr>
      </w:pPr>
      <w:r w:rsidRPr="005C0818">
        <w:rPr>
          <w:noProof/>
          <w:lang w:val="bs-Latn-BA"/>
        </w:rPr>
        <w:t xml:space="preserve">             Transakcijskim računom u smislu ove odluke, u skladu s pozitivnim propisima, ne smatra se račun otvoren za posebne namjene.</w:t>
      </w:r>
    </w:p>
    <w:p w:rsidR="00F335DD" w:rsidRPr="005C0818" w:rsidRDefault="00F335DD" w:rsidP="00F335DD">
      <w:pPr>
        <w:rPr>
          <w:noProof/>
          <w:lang w:val="bs-Latn-BA"/>
        </w:rPr>
      </w:pPr>
    </w:p>
    <w:p w:rsidR="00F335DD" w:rsidRPr="005C0818" w:rsidRDefault="00F335DD" w:rsidP="00F335DD">
      <w:pPr>
        <w:jc w:val="center"/>
        <w:rPr>
          <w:noProof/>
          <w:lang w:val="bs-Latn-BA"/>
        </w:rPr>
      </w:pPr>
      <w:r w:rsidRPr="005C0818">
        <w:rPr>
          <w:noProof/>
          <w:lang w:val="pl-PL"/>
        </w:rPr>
        <w:t>Član</w:t>
      </w:r>
      <w:r>
        <w:rPr>
          <w:noProof/>
          <w:lang w:val="pl-PL"/>
        </w:rPr>
        <w:t>ak</w:t>
      </w:r>
      <w:r w:rsidRPr="005C0818">
        <w:rPr>
          <w:noProof/>
          <w:lang w:val="pl-PL"/>
        </w:rPr>
        <w:t xml:space="preserve"> 3.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ab/>
        <w:t>Jedinstveni registar računa u BiH uspostavlja i vodi Centralna banka.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 xml:space="preserve">Jedinstveni registar računa u BiH, Centralna banka vodi </w:t>
      </w:r>
      <w:r w:rsidRPr="005C0818">
        <w:rPr>
          <w:noProof/>
          <w:lang w:val="bs-Latn-BA"/>
        </w:rPr>
        <w:t>kao</w:t>
      </w:r>
      <w:r w:rsidRPr="005C0818">
        <w:rPr>
          <w:noProof/>
          <w:lang w:val="pl-PL"/>
        </w:rPr>
        <w:t xml:space="preserve"> datotek</w:t>
      </w:r>
      <w:r w:rsidRPr="005C0818">
        <w:rPr>
          <w:noProof/>
          <w:lang w:val="bs-Latn-BA"/>
        </w:rPr>
        <w:t>u</w:t>
      </w:r>
      <w:r w:rsidRPr="005C0818">
        <w:rPr>
          <w:noProof/>
          <w:lang w:val="pl-PL"/>
        </w:rPr>
        <w:t xml:space="preserve"> računa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>poslovnih subjekata</w:t>
      </w:r>
      <w:r w:rsidRPr="005C0818">
        <w:rPr>
          <w:noProof/>
          <w:lang w:val="bs-Latn-BA"/>
        </w:rPr>
        <w:t xml:space="preserve"> iz član</w:t>
      </w:r>
      <w:r w:rsidR="00D94991">
        <w:rPr>
          <w:noProof/>
          <w:lang w:val="bs-Latn-BA"/>
        </w:rPr>
        <w:t>k</w:t>
      </w:r>
      <w:r w:rsidRPr="005C0818">
        <w:rPr>
          <w:noProof/>
          <w:lang w:val="bs-Latn-BA"/>
        </w:rPr>
        <w:t>a 2. stav</w:t>
      </w:r>
      <w:r w:rsidR="00D94991">
        <w:rPr>
          <w:noProof/>
          <w:lang w:val="bs-Latn-BA"/>
        </w:rPr>
        <w:t>k</w:t>
      </w:r>
      <w:r w:rsidRPr="005C0818">
        <w:rPr>
          <w:noProof/>
          <w:lang w:val="bs-Latn-BA"/>
        </w:rPr>
        <w:t xml:space="preserve">a 1. ove odluke </w:t>
      </w:r>
      <w:r w:rsidRPr="005C0818">
        <w:rPr>
          <w:noProof/>
          <w:lang w:val="pl-PL"/>
        </w:rPr>
        <w:t>koji podliježu dodjeli jedinstvenog identifikacijskog broja</w:t>
      </w:r>
      <w:r w:rsidRPr="005C0818">
        <w:rPr>
          <w:noProof/>
          <w:lang w:val="bs-Latn-BA"/>
        </w:rPr>
        <w:t>.</w:t>
      </w:r>
    </w:p>
    <w:p w:rsidR="00F335DD" w:rsidRPr="005C0818" w:rsidRDefault="00F335DD" w:rsidP="00F335DD">
      <w:r w:rsidRPr="005C0818">
        <w:t xml:space="preserve">              Banke Centralnoj banci, pored podataka za datoteku računa poslovnih subjekata iz stav</w:t>
      </w:r>
      <w:r w:rsidR="00D94991">
        <w:t>k</w:t>
      </w:r>
      <w:r w:rsidRPr="005C0818">
        <w:t>a 2. ovog član</w:t>
      </w:r>
      <w:r w:rsidR="00D94991">
        <w:t>k</w:t>
      </w:r>
      <w:r w:rsidRPr="005C0818">
        <w:t>a, dostavljaju i podatke u skraćenom formatu o JMBG, broju i aktivnosti računa za subjekte za koje otvaraju transakcijske račune, a koji nisu poslovni subjekti u smislu ove odluke, bez mogućnosti identifikacije naziva vlasnika računa. Ovi su podaci Centralnoj</w:t>
      </w:r>
      <w:r w:rsidR="00D94991">
        <w:t xml:space="preserve"> banci neophodni radi funkcionir</w:t>
      </w:r>
      <w:r w:rsidRPr="005C0818">
        <w:t xml:space="preserve">anja programskog rješenja </w:t>
      </w:r>
      <w:r w:rsidRPr="005C0818">
        <w:rPr>
          <w:lang w:val="pl-PL"/>
        </w:rPr>
        <w:t>Jedinstven</w:t>
      </w:r>
      <w:r w:rsidRPr="005C0818">
        <w:t>og</w:t>
      </w:r>
      <w:r w:rsidRPr="005C0818">
        <w:rPr>
          <w:lang w:val="pl-PL"/>
        </w:rPr>
        <w:t xml:space="preserve"> registr</w:t>
      </w:r>
      <w:r w:rsidRPr="005C0818">
        <w:t>a</w:t>
      </w:r>
      <w:r w:rsidRPr="005C0818">
        <w:rPr>
          <w:lang w:val="pl-PL"/>
        </w:rPr>
        <w:t xml:space="preserve"> računa u BiH</w:t>
      </w:r>
      <w:r w:rsidRPr="005C0818">
        <w:t>, bez mogućnosti kreiranja izvješ</w:t>
      </w:r>
      <w:r w:rsidR="00D94991">
        <w:t>ć</w:t>
      </w:r>
      <w:r w:rsidRPr="005C0818">
        <w:t>a i distribuiranja podataka.</w:t>
      </w:r>
    </w:p>
    <w:p w:rsidR="00F335DD" w:rsidRPr="005C0818" w:rsidRDefault="00F335DD" w:rsidP="00F335DD">
      <w:pPr>
        <w:rPr>
          <w:noProof/>
          <w:lang w:val="bs-Latn-BA"/>
        </w:rPr>
      </w:pPr>
      <w:r w:rsidRPr="005C0818">
        <w:rPr>
          <w:noProof/>
        </w:rPr>
        <w:t xml:space="preserve"> </w:t>
      </w:r>
    </w:p>
    <w:p w:rsidR="00F335DD" w:rsidRPr="005C0818" w:rsidRDefault="00F335DD" w:rsidP="00F335DD">
      <w:pPr>
        <w:jc w:val="center"/>
        <w:rPr>
          <w:noProof/>
          <w:lang w:val="pl-PL"/>
        </w:rPr>
      </w:pPr>
      <w:r w:rsidRPr="005C0818">
        <w:rPr>
          <w:noProof/>
          <w:lang w:val="pl-PL"/>
        </w:rPr>
        <w:t>Član</w:t>
      </w:r>
      <w:r w:rsidR="00D94991">
        <w:rPr>
          <w:noProof/>
          <w:lang w:val="pl-PL"/>
        </w:rPr>
        <w:t>ak</w:t>
      </w:r>
      <w:r w:rsidRPr="005C0818">
        <w:rPr>
          <w:noProof/>
          <w:lang w:val="pl-PL"/>
        </w:rPr>
        <w:t xml:space="preserve"> 4.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 xml:space="preserve">Banka i Centralna banka dostavljaju u Jedinstveni registar računa u BiH, za svaki transakcijski račun </w:t>
      </w:r>
      <w:r w:rsidRPr="005C0818">
        <w:rPr>
          <w:noProof/>
          <w:lang w:val="bs-Latn-BA"/>
        </w:rPr>
        <w:t xml:space="preserve">poslovnog </w:t>
      </w:r>
      <w:r w:rsidRPr="005C0818">
        <w:rPr>
          <w:noProof/>
          <w:lang w:val="pl-PL"/>
        </w:rPr>
        <w:t>subjekta koji vode, sljedeće podatke:</w:t>
      </w:r>
    </w:p>
    <w:p w:rsidR="00F335DD" w:rsidRPr="005C0818" w:rsidRDefault="00F335DD" w:rsidP="00F335DD">
      <w:pPr>
        <w:rPr>
          <w:noProof/>
          <w:sz w:val="22"/>
          <w:lang w:val="bs-Latn-BA"/>
        </w:rPr>
      </w:pP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 xml:space="preserve">1.  Jedinstveni identifikacijski broj subjekta   (13 znakova) 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 xml:space="preserve">Upisuje se jedinstveni identifikacijski broj </w:t>
      </w:r>
      <w:r w:rsidRPr="005C0818">
        <w:rPr>
          <w:noProof/>
          <w:sz w:val="22"/>
          <w:lang w:val="bs-Latn-BA"/>
        </w:rPr>
        <w:t xml:space="preserve">poslovnog </w:t>
      </w:r>
      <w:r w:rsidRPr="005C0818">
        <w:rPr>
          <w:noProof/>
          <w:sz w:val="22"/>
          <w:lang w:val="pl-PL"/>
        </w:rPr>
        <w:t xml:space="preserve">subjekta </w:t>
      </w:r>
      <w:r>
        <w:rPr>
          <w:noProof/>
          <w:sz w:val="22"/>
          <w:lang w:val="pl-PL"/>
        </w:rPr>
        <w:t>–</w:t>
      </w:r>
      <w:r w:rsidRPr="005C0818">
        <w:rPr>
          <w:noProof/>
          <w:sz w:val="22"/>
          <w:lang w:val="pl-PL"/>
        </w:rPr>
        <w:t xml:space="preserve"> vlasnika računa u slijedu bez razmaka.</w:t>
      </w:r>
    </w:p>
    <w:p w:rsidR="00F335DD" w:rsidRPr="005C0818" w:rsidRDefault="00F335DD" w:rsidP="00F335DD">
      <w:pPr>
        <w:rPr>
          <w:noProof/>
          <w:sz w:val="22"/>
          <w:lang w:val="pl-PL"/>
        </w:rPr>
      </w:pP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t xml:space="preserve">2. Broj računa  (16 znakova) </w:t>
      </w: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t xml:space="preserve">Upisuje se broj računa poslovnog subjekta. </w:t>
      </w: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lastRenderedPageBreak/>
        <w:t xml:space="preserve">Broj računa upisuje se u slijedu bez razmaka i posebnih znakova </w:t>
      </w:r>
      <w:r w:rsidR="00D94991">
        <w:rPr>
          <w:noProof/>
          <w:sz w:val="22"/>
        </w:rPr>
        <w:t>kao što su crtice, kose crte, to</w:t>
      </w:r>
      <w:r w:rsidRPr="005C0818">
        <w:rPr>
          <w:noProof/>
          <w:sz w:val="22"/>
        </w:rPr>
        <w:t>čke i sl.</w:t>
      </w:r>
    </w:p>
    <w:p w:rsidR="00F335DD" w:rsidRPr="005C0818" w:rsidRDefault="00F335DD" w:rsidP="00F335DD">
      <w:pPr>
        <w:rPr>
          <w:noProof/>
          <w:sz w:val="22"/>
        </w:rPr>
      </w:pP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t>3.  Naziv banke (64 znaka)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>Naziv banke kod koje je otvoren račun.</w:t>
      </w:r>
    </w:p>
    <w:p w:rsidR="00F335DD" w:rsidRPr="005C0818" w:rsidRDefault="00F335DD" w:rsidP="00F335DD">
      <w:pPr>
        <w:rPr>
          <w:noProof/>
          <w:sz w:val="22"/>
          <w:lang w:val="pl-PL"/>
        </w:rPr>
      </w:pP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>4. IBAN  kod (4 znaka)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>IBAN ekstenzija računa. Dok se IBAN ne uvede, popunjava se prazninama.</w:t>
      </w:r>
    </w:p>
    <w:p w:rsidR="00F335DD" w:rsidRPr="005C0818" w:rsidRDefault="00F335DD" w:rsidP="00F335DD">
      <w:pPr>
        <w:rPr>
          <w:noProof/>
          <w:sz w:val="22"/>
          <w:lang w:val="pl-PL"/>
        </w:rPr>
      </w:pP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>5. Poreski broj (8 znakova)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>Poreski broj vlasnika računa.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 xml:space="preserve"> 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 xml:space="preserve">6. Naziv  firme poslovnog subjekta (do 100 znakova) 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>Upisuje se naziv firme</w:t>
      </w:r>
      <w:r w:rsidRPr="005C0818">
        <w:rPr>
          <w:noProof/>
          <w:sz w:val="22"/>
          <w:lang w:val="bs-Latn-BA"/>
        </w:rPr>
        <w:t xml:space="preserve"> poslovnog</w:t>
      </w:r>
      <w:r w:rsidRPr="005C0818">
        <w:rPr>
          <w:noProof/>
          <w:sz w:val="22"/>
          <w:lang w:val="pl-PL"/>
        </w:rPr>
        <w:t xml:space="preserve"> subjekta iz rješenja o upisu u registar ili iz drugog odgovarajućeg dokumenta. 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 xml:space="preserve"> 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>7.  Oblik organiz</w:t>
      </w:r>
      <w:r w:rsidR="00D94991">
        <w:rPr>
          <w:noProof/>
          <w:sz w:val="22"/>
          <w:lang w:val="pl-PL"/>
        </w:rPr>
        <w:t>ir</w:t>
      </w:r>
      <w:r w:rsidRPr="005C0818">
        <w:rPr>
          <w:noProof/>
          <w:sz w:val="22"/>
          <w:lang w:val="pl-PL"/>
        </w:rPr>
        <w:t>anja poslovnog subjekta (2 znaka)</w:t>
      </w: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t xml:space="preserve">Upisuje se brojčana oznaka iz Obavijesti o razvrstavanju prema Standardnoj klasifikaciji djelatnosti od zavoda za statistiku Federacije Bosne i Hercegovine, Republike Srpske i Brčko </w:t>
      </w:r>
      <w:r>
        <w:rPr>
          <w:noProof/>
          <w:sz w:val="22"/>
        </w:rPr>
        <w:t>d</w:t>
      </w:r>
      <w:r w:rsidRPr="005C0818">
        <w:rPr>
          <w:noProof/>
          <w:sz w:val="22"/>
        </w:rPr>
        <w:t>istrikta Bosne i Hercegovine (u daljem tekstu: FBiH; RS i BDBiH).</w:t>
      </w:r>
    </w:p>
    <w:p w:rsidR="00F335DD" w:rsidRPr="005C0818" w:rsidRDefault="00F335DD" w:rsidP="00F335DD">
      <w:pPr>
        <w:rPr>
          <w:noProof/>
        </w:rPr>
      </w:pPr>
      <w:r w:rsidRPr="005C0818">
        <w:rPr>
          <w:noProof/>
        </w:rPr>
        <w:t xml:space="preserve">Za </w:t>
      </w:r>
      <w:r w:rsidRPr="005C0818">
        <w:rPr>
          <w:noProof/>
          <w:lang w:val="bs-Latn-BA"/>
        </w:rPr>
        <w:t xml:space="preserve">poslovne </w:t>
      </w:r>
      <w:r w:rsidRPr="005C0818">
        <w:rPr>
          <w:noProof/>
        </w:rPr>
        <w:t>subjekte koji podliježu dodjeli jedinstvenog identifikacijskog broja, oblik organiz</w:t>
      </w:r>
      <w:r w:rsidR="00D94991">
        <w:rPr>
          <w:noProof/>
        </w:rPr>
        <w:t>ir</w:t>
      </w:r>
      <w:r w:rsidRPr="005C0818">
        <w:rPr>
          <w:noProof/>
        </w:rPr>
        <w:t>anja poslovnog subjekta up</w:t>
      </w:r>
      <w:r w:rsidR="00D94991">
        <w:rPr>
          <w:noProof/>
        </w:rPr>
        <w:t>isuje se prema šifarniku koji osigurava</w:t>
      </w:r>
      <w:r w:rsidRPr="005C0818">
        <w:rPr>
          <w:noProof/>
        </w:rPr>
        <w:t xml:space="preserve"> Centralna banka.  </w:t>
      </w:r>
    </w:p>
    <w:p w:rsidR="00F335DD" w:rsidRPr="005C0818" w:rsidRDefault="00F335DD" w:rsidP="00F335DD">
      <w:pPr>
        <w:rPr>
          <w:sz w:val="22"/>
        </w:rPr>
      </w:pPr>
    </w:p>
    <w:p w:rsidR="00F335DD" w:rsidRPr="005C0818" w:rsidRDefault="00F335DD" w:rsidP="00F335DD">
      <w:pPr>
        <w:rPr>
          <w:noProof/>
          <w:lang w:val="bs-Latn-BA"/>
        </w:rPr>
      </w:pPr>
      <w:r w:rsidRPr="005C0818">
        <w:rPr>
          <w:noProof/>
        </w:rPr>
        <w:t xml:space="preserve">8. Djelatnost poslovnog subjekta  (6 znakova)  </w:t>
      </w:r>
    </w:p>
    <w:p w:rsidR="00F335DD" w:rsidRPr="005C0818" w:rsidRDefault="00F335DD" w:rsidP="00F335DD">
      <w:pPr>
        <w:rPr>
          <w:noProof/>
        </w:rPr>
      </w:pPr>
      <w:r w:rsidRPr="005C0818">
        <w:rPr>
          <w:noProof/>
        </w:rPr>
        <w:t>Upisuje se brojčana oznaka djelatnosti</w:t>
      </w:r>
      <w:r w:rsidRPr="005C0818">
        <w:rPr>
          <w:noProof/>
          <w:lang w:val="sr-Cyrl-BA"/>
        </w:rPr>
        <w:t xml:space="preserve"> </w:t>
      </w:r>
      <w:r>
        <w:rPr>
          <w:noProof/>
        </w:rPr>
        <w:t>–</w:t>
      </w:r>
      <w:r w:rsidRPr="005C0818">
        <w:rPr>
          <w:noProof/>
          <w:lang w:val="sr-Cyrl-BA"/>
        </w:rPr>
        <w:t xml:space="preserve"> </w:t>
      </w:r>
      <w:r w:rsidRPr="005C0818">
        <w:rPr>
          <w:noProof/>
        </w:rPr>
        <w:t>šifra djelatnosti prema Standardnoj klasifikaciji djelatnosti iz odgovarajućeg dokumenta.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 xml:space="preserve">Za samostalne </w:t>
      </w:r>
      <w:r w:rsidR="00D94991">
        <w:rPr>
          <w:noProof/>
          <w:sz w:val="22"/>
          <w:lang w:val="pl-PL"/>
        </w:rPr>
        <w:t>gospodarstvenike</w:t>
      </w:r>
      <w:r w:rsidRPr="005C0818">
        <w:rPr>
          <w:noProof/>
          <w:sz w:val="22"/>
          <w:lang w:val="pl-PL"/>
        </w:rPr>
        <w:t xml:space="preserve"> upisuje se djelatnost na temelju rješenja nadležnog organa.    </w:t>
      </w:r>
    </w:p>
    <w:p w:rsidR="00F335DD" w:rsidRPr="005C0818" w:rsidRDefault="00F335DD" w:rsidP="00F335DD">
      <w:pPr>
        <w:rPr>
          <w:noProof/>
          <w:sz w:val="22"/>
          <w:lang w:val="pl-PL"/>
        </w:rPr>
      </w:pP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>Oblik svojine poslovnog subjekta  (1 znak)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>Upisuje se oznaka prema šifarniku koji o</w:t>
      </w:r>
      <w:r w:rsidR="00D94991">
        <w:rPr>
          <w:noProof/>
          <w:sz w:val="22"/>
          <w:lang w:val="pl-PL"/>
        </w:rPr>
        <w:t>sigurava</w:t>
      </w:r>
      <w:r w:rsidRPr="005C0818">
        <w:rPr>
          <w:noProof/>
          <w:sz w:val="22"/>
          <w:lang w:val="pl-PL"/>
        </w:rPr>
        <w:t xml:space="preserve"> Centralna banka.</w:t>
      </w:r>
    </w:p>
    <w:p w:rsidR="00F335DD" w:rsidRPr="005C0818" w:rsidRDefault="00F335DD" w:rsidP="00F335DD">
      <w:pPr>
        <w:rPr>
          <w:noProof/>
          <w:sz w:val="22"/>
          <w:lang w:val="pl-PL"/>
        </w:rPr>
      </w:pP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>10.  Oznaka teritorijalno-političkih zajednica u Bosni i Hercegovini ili nerezidenata</w:t>
      </w:r>
    </w:p>
    <w:p w:rsidR="00F335DD" w:rsidRPr="005C0818" w:rsidRDefault="00F335DD" w:rsidP="00F335DD">
      <w:pPr>
        <w:rPr>
          <w:noProof/>
        </w:rPr>
      </w:pPr>
      <w:r w:rsidRPr="005C0818">
        <w:rPr>
          <w:noProof/>
          <w:sz w:val="22"/>
        </w:rPr>
        <w:t>(1 znak)</w:t>
      </w:r>
    </w:p>
    <w:p w:rsidR="00F335DD" w:rsidRPr="005C0818" w:rsidRDefault="00F335DD" w:rsidP="00F335DD">
      <w:pPr>
        <w:rPr>
          <w:noProof/>
          <w:lang w:val="en-GB"/>
        </w:rPr>
      </w:pPr>
      <w:r w:rsidRPr="005C0818">
        <w:rPr>
          <w:noProof/>
          <w:lang w:val="en-GB"/>
        </w:rPr>
        <w:t xml:space="preserve">Upisuje se brojčana oznaka za teritorijalno-političke zajednice: Bosnu i Hercegovinu; Republiku Srpsku; Federaciju Bosne i Hercegovine i Brčko </w:t>
      </w:r>
      <w:r>
        <w:rPr>
          <w:noProof/>
          <w:lang w:val="en-GB"/>
        </w:rPr>
        <w:t>d</w:t>
      </w:r>
      <w:r w:rsidRPr="005C0818">
        <w:rPr>
          <w:noProof/>
          <w:lang w:val="en-GB"/>
        </w:rPr>
        <w:t>istrikt Bosne i Hercegovine ili nerezidente, prema šifrarniku koji o</w:t>
      </w:r>
      <w:r w:rsidR="00D94991">
        <w:rPr>
          <w:noProof/>
          <w:lang w:val="en-GB"/>
        </w:rPr>
        <w:t>sigurava</w:t>
      </w:r>
      <w:r w:rsidRPr="005C0818">
        <w:rPr>
          <w:noProof/>
          <w:lang w:val="en-GB"/>
        </w:rPr>
        <w:t xml:space="preserve"> Centralna banka.</w:t>
      </w:r>
    </w:p>
    <w:p w:rsidR="00F335DD" w:rsidRPr="005C0818" w:rsidRDefault="00F335DD" w:rsidP="00F335DD">
      <w:pPr>
        <w:rPr>
          <w:noProof/>
          <w:sz w:val="22"/>
        </w:rPr>
      </w:pP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t>11. Kanton (3 znaka)</w:t>
      </w: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t>Upisuje se brojčana oznaka kantona u kom se nalazi sjedište poslovnog subjekta, prema šifarniku koji o</w:t>
      </w:r>
      <w:r w:rsidR="00D94991">
        <w:rPr>
          <w:noProof/>
          <w:sz w:val="22"/>
        </w:rPr>
        <w:t>sigurava</w:t>
      </w:r>
      <w:r w:rsidRPr="005C0818">
        <w:rPr>
          <w:noProof/>
          <w:sz w:val="22"/>
        </w:rPr>
        <w:t xml:space="preserve"> Centralna banka. </w:t>
      </w:r>
    </w:p>
    <w:p w:rsidR="00F335DD" w:rsidRPr="005C0818" w:rsidRDefault="00F335DD" w:rsidP="00F335DD">
      <w:pPr>
        <w:rPr>
          <w:noProof/>
          <w:sz w:val="22"/>
        </w:rPr>
      </w:pPr>
    </w:p>
    <w:p w:rsidR="00F335DD" w:rsidRPr="005C0818" w:rsidRDefault="00F335DD" w:rsidP="00F335DD">
      <w:pPr>
        <w:rPr>
          <w:noProof/>
          <w:sz w:val="22"/>
          <w:lang w:val="bs-Latn-BA"/>
        </w:rPr>
      </w:pPr>
    </w:p>
    <w:p w:rsidR="00F335DD" w:rsidRPr="005C0818" w:rsidRDefault="00F335DD" w:rsidP="00F335DD">
      <w:pPr>
        <w:rPr>
          <w:noProof/>
          <w:sz w:val="22"/>
          <w:lang w:val="bs-Latn-BA"/>
        </w:rPr>
      </w:pP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t>12. Grad ili op</w:t>
      </w:r>
      <w:r>
        <w:rPr>
          <w:noProof/>
          <w:sz w:val="22"/>
        </w:rPr>
        <w:t>ć</w:t>
      </w:r>
      <w:r w:rsidRPr="005C0818">
        <w:rPr>
          <w:noProof/>
          <w:sz w:val="22"/>
        </w:rPr>
        <w:t>ina (5 znakova)</w:t>
      </w: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t>Upisuje se brojčana oznaka grada ili općine u kojoj je sjedište</w:t>
      </w:r>
      <w:r w:rsidRPr="005C0818">
        <w:rPr>
          <w:noProof/>
          <w:sz w:val="22"/>
          <w:lang w:val="bs-Latn-BA"/>
        </w:rPr>
        <w:t xml:space="preserve"> poslovnog</w:t>
      </w:r>
      <w:r w:rsidRPr="005C0818">
        <w:rPr>
          <w:noProof/>
          <w:sz w:val="22"/>
        </w:rPr>
        <w:t xml:space="preserve"> subjekta, odnosno brojčana oznaka gradova i općina koju je propisao nadležni organ, prema šifarniku koji o</w:t>
      </w:r>
      <w:r w:rsidR="00D94991">
        <w:rPr>
          <w:noProof/>
          <w:sz w:val="22"/>
        </w:rPr>
        <w:t>sigurava</w:t>
      </w:r>
      <w:r w:rsidRPr="005C0818">
        <w:rPr>
          <w:noProof/>
          <w:sz w:val="22"/>
        </w:rPr>
        <w:t xml:space="preserve"> Centralna banka.</w:t>
      </w:r>
    </w:p>
    <w:p w:rsidR="00F335DD" w:rsidRPr="005C0818" w:rsidRDefault="00F335DD" w:rsidP="00F335DD">
      <w:pPr>
        <w:rPr>
          <w:noProof/>
          <w:sz w:val="22"/>
        </w:rPr>
      </w:pPr>
    </w:p>
    <w:p w:rsidR="00F335DD" w:rsidRPr="005C0818" w:rsidRDefault="00F335DD" w:rsidP="00F335DD">
      <w:pPr>
        <w:rPr>
          <w:noProof/>
          <w:sz w:val="22"/>
          <w:lang w:val="bs-Latn-BA"/>
        </w:rPr>
      </w:pPr>
      <w:r w:rsidRPr="005C0818">
        <w:rPr>
          <w:noProof/>
          <w:sz w:val="22"/>
          <w:lang w:val="bs-Latn-BA"/>
        </w:rPr>
        <w:t xml:space="preserve">13. </w:t>
      </w:r>
      <w:r w:rsidRPr="005C0818">
        <w:rPr>
          <w:noProof/>
          <w:sz w:val="22"/>
        </w:rPr>
        <w:t>Poštanski broj  (5 znakova)</w:t>
      </w:r>
    </w:p>
    <w:p w:rsidR="00F335DD" w:rsidRPr="005C0818" w:rsidRDefault="00F335DD" w:rsidP="00F335DD">
      <w:pPr>
        <w:rPr>
          <w:noProof/>
          <w:lang w:val="en-GB"/>
        </w:rPr>
      </w:pPr>
      <w:r w:rsidRPr="005C0818">
        <w:rPr>
          <w:noProof/>
          <w:lang w:val="en-GB"/>
        </w:rPr>
        <w:t>Poštanski broj glavnog sjedišta poslovnog subjekta, prema šifarniku koji o</w:t>
      </w:r>
      <w:r w:rsidR="00D94991">
        <w:rPr>
          <w:noProof/>
          <w:lang w:val="en-GB"/>
        </w:rPr>
        <w:t>sigurava</w:t>
      </w:r>
      <w:r w:rsidRPr="005C0818">
        <w:rPr>
          <w:noProof/>
          <w:lang w:val="en-GB"/>
        </w:rPr>
        <w:t xml:space="preserve"> Centralna banka.</w:t>
      </w:r>
    </w:p>
    <w:p w:rsidR="00F335DD" w:rsidRPr="005C0818" w:rsidRDefault="00F335DD" w:rsidP="00F335DD">
      <w:pPr>
        <w:rPr>
          <w:noProof/>
          <w:sz w:val="22"/>
        </w:rPr>
      </w:pP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t>Sjedište poslovnog subjekta</w:t>
      </w:r>
      <w:r w:rsidRPr="005C0818">
        <w:rPr>
          <w:noProof/>
          <w:sz w:val="22"/>
          <w:lang w:val="sr-Cyrl-BA"/>
        </w:rPr>
        <w:t xml:space="preserve"> </w:t>
      </w:r>
      <w:r w:rsidRPr="005C0818">
        <w:rPr>
          <w:noProof/>
          <w:sz w:val="22"/>
        </w:rPr>
        <w:t>/ adresa vlasnika  računa (64 znaka)</w:t>
      </w: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t>Adresa glavnog sjedišta poslovnog subjekta</w:t>
      </w:r>
      <w:r w:rsidRPr="005C0818">
        <w:rPr>
          <w:noProof/>
          <w:sz w:val="22"/>
          <w:lang w:val="bs-Latn-BA"/>
        </w:rPr>
        <w:t>.</w:t>
      </w:r>
      <w:r w:rsidRPr="005C0818">
        <w:rPr>
          <w:noProof/>
          <w:sz w:val="22"/>
        </w:rPr>
        <w:t xml:space="preserve"> Posebno će se evidentirati i adresa vlasnika kada su u pitanju drugi subjekti koji podliježu dodjeli jedinstvenog identifikacijskog broja, kao i poštanski broj adrese takvog subjekta.</w:t>
      </w:r>
    </w:p>
    <w:p w:rsidR="00F335DD" w:rsidRPr="005C0818" w:rsidRDefault="00F335DD" w:rsidP="00F335DD">
      <w:pPr>
        <w:rPr>
          <w:noProof/>
        </w:rPr>
      </w:pPr>
    </w:p>
    <w:p w:rsidR="00F335DD" w:rsidRPr="005C0818" w:rsidRDefault="00F335DD" w:rsidP="00F335DD">
      <w:pPr>
        <w:rPr>
          <w:noProof/>
        </w:rPr>
      </w:pPr>
      <w:r w:rsidRPr="005C0818">
        <w:rPr>
          <w:noProof/>
        </w:rPr>
        <w:t>Datum evidentiranja (8 znakova)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>Upisuje se datum ugovora za otvaranje računa.</w:t>
      </w:r>
    </w:p>
    <w:p w:rsidR="00F335DD" w:rsidRPr="005C0818" w:rsidRDefault="00F335DD" w:rsidP="00F335DD">
      <w:pPr>
        <w:rPr>
          <w:noProof/>
          <w:lang w:val="pl-PL"/>
        </w:rPr>
      </w:pPr>
    </w:p>
    <w:p w:rsidR="00F335DD" w:rsidRPr="005C0818" w:rsidRDefault="00F335DD" w:rsidP="00F335DD">
      <w:pPr>
        <w:rPr>
          <w:noProof/>
        </w:rPr>
      </w:pPr>
      <w:r w:rsidRPr="005C0818">
        <w:rPr>
          <w:noProof/>
        </w:rPr>
        <w:t>Datum aktiviranja  (8 znakova)</w:t>
      </w:r>
    </w:p>
    <w:p w:rsidR="00F335DD" w:rsidRPr="005C0818" w:rsidRDefault="00F335DD" w:rsidP="00F335DD">
      <w:pPr>
        <w:rPr>
          <w:noProof/>
        </w:rPr>
      </w:pPr>
      <w:r w:rsidRPr="005C0818">
        <w:rPr>
          <w:noProof/>
        </w:rPr>
        <w:t>Datum izvršenja prve transakcije na tom računu.</w:t>
      </w:r>
    </w:p>
    <w:p w:rsidR="00F335DD" w:rsidRPr="005C0818" w:rsidRDefault="00F335DD" w:rsidP="00F335DD">
      <w:pPr>
        <w:rPr>
          <w:noProof/>
        </w:rPr>
      </w:pPr>
      <w:bookmarkStart w:id="0" w:name="_GoBack"/>
      <w:bookmarkEnd w:id="0"/>
      <w:r w:rsidRPr="005C0818">
        <w:rPr>
          <w:noProof/>
        </w:rPr>
        <w:lastRenderedPageBreak/>
        <w:t>Status računa (1 znak)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>Upisuje s</w:t>
      </w:r>
      <w:r w:rsidR="00D94991">
        <w:rPr>
          <w:noProof/>
          <w:lang w:val="pl-PL"/>
        </w:rPr>
        <w:t>e oznaka prema unaprijed definir</w:t>
      </w:r>
      <w:r w:rsidRPr="005C0818">
        <w:rPr>
          <w:noProof/>
          <w:lang w:val="pl-PL"/>
        </w:rPr>
        <w:t>anim vrijednostima koje o</w:t>
      </w:r>
      <w:r w:rsidR="00D94991">
        <w:rPr>
          <w:noProof/>
          <w:lang w:val="pl-PL"/>
        </w:rPr>
        <w:t>sigurava</w:t>
      </w:r>
      <w:r w:rsidRPr="005C0818">
        <w:rPr>
          <w:noProof/>
          <w:lang w:val="pl-PL"/>
        </w:rPr>
        <w:t xml:space="preserve"> Centralna banka.</w:t>
      </w:r>
    </w:p>
    <w:p w:rsidR="00F335DD" w:rsidRPr="005C0818" w:rsidRDefault="00F335DD" w:rsidP="00F335DD">
      <w:pPr>
        <w:rPr>
          <w:noProof/>
          <w:lang w:val="pl-PL"/>
        </w:rPr>
      </w:pP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>18. Datum promjene statusa računa  (27 znakova)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>Datum zadnje promjene statusa računa. Vrijeme promjene statusa upisuje se samo u slučaju kada se radi o blokadi računa.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 xml:space="preserve"> 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 xml:space="preserve">19.  Tip računa (2 znaka) </w:t>
      </w:r>
    </w:p>
    <w:p w:rsidR="00F335DD" w:rsidRPr="005C0818" w:rsidRDefault="00F335DD" w:rsidP="00F335DD">
      <w:pPr>
        <w:rPr>
          <w:i/>
          <w:iCs/>
          <w:noProof/>
          <w:sz w:val="32"/>
          <w:lang w:val="bs-Latn-BA"/>
        </w:rPr>
      </w:pPr>
      <w:r w:rsidRPr="005C0818">
        <w:rPr>
          <w:noProof/>
          <w:sz w:val="22"/>
          <w:lang w:val="pl-PL"/>
        </w:rPr>
        <w:t>Upisuje se prema šifarniku koji o</w:t>
      </w:r>
      <w:r w:rsidR="00D94991">
        <w:rPr>
          <w:noProof/>
          <w:sz w:val="22"/>
          <w:lang w:val="pl-PL"/>
        </w:rPr>
        <w:t>sigurava</w:t>
      </w:r>
      <w:r w:rsidRPr="005C0818">
        <w:rPr>
          <w:noProof/>
          <w:sz w:val="22"/>
          <w:lang w:val="pl-PL"/>
        </w:rPr>
        <w:t xml:space="preserve"> Ce</w:t>
      </w:r>
      <w:r w:rsidR="00D94991">
        <w:rPr>
          <w:noProof/>
          <w:sz w:val="22"/>
          <w:lang w:val="pl-PL"/>
        </w:rPr>
        <w:t xml:space="preserve">ntralna banka (pravni subjekt; proračunski </w:t>
      </w:r>
      <w:r w:rsidRPr="005C0818">
        <w:rPr>
          <w:noProof/>
          <w:sz w:val="22"/>
          <w:lang w:val="pl-PL"/>
        </w:rPr>
        <w:t>korisnik; organ uprave; fizičk</w:t>
      </w:r>
      <w:r w:rsidR="00D94991">
        <w:rPr>
          <w:noProof/>
          <w:sz w:val="22"/>
          <w:lang w:val="pl-PL"/>
        </w:rPr>
        <w:t>a osoba</w:t>
      </w:r>
      <w:r w:rsidRPr="005C0818">
        <w:rPr>
          <w:noProof/>
          <w:sz w:val="22"/>
          <w:lang w:val="pl-PL"/>
        </w:rPr>
        <w:t xml:space="preserve"> </w:t>
      </w:r>
      <w:r>
        <w:rPr>
          <w:noProof/>
          <w:sz w:val="22"/>
          <w:lang w:val="pl-PL"/>
        </w:rPr>
        <w:t>–</w:t>
      </w:r>
      <w:r w:rsidRPr="005C0818">
        <w:rPr>
          <w:noProof/>
          <w:sz w:val="22"/>
          <w:lang w:val="pl-PL"/>
        </w:rPr>
        <w:t xml:space="preserve"> samostalni </w:t>
      </w:r>
      <w:r w:rsidR="00D94991">
        <w:rPr>
          <w:noProof/>
          <w:sz w:val="22"/>
          <w:lang w:val="pl-PL"/>
        </w:rPr>
        <w:t>gospodarstvenik</w:t>
      </w:r>
      <w:r w:rsidRPr="005C0818">
        <w:rPr>
          <w:noProof/>
          <w:sz w:val="22"/>
          <w:lang w:val="sr-Cyrl-BA"/>
        </w:rPr>
        <w:t>)</w:t>
      </w:r>
      <w:r w:rsidRPr="005C0818">
        <w:rPr>
          <w:noProof/>
          <w:sz w:val="22"/>
          <w:lang w:val="bs-Latn-BA"/>
        </w:rPr>
        <w:t>.</w:t>
      </w:r>
    </w:p>
    <w:p w:rsidR="00F335DD" w:rsidRPr="005C0818" w:rsidRDefault="00F335DD" w:rsidP="00F335DD">
      <w:pPr>
        <w:rPr>
          <w:noProof/>
          <w:sz w:val="22"/>
          <w:lang w:val="pl-PL"/>
        </w:rPr>
      </w:pP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  <w:lang w:val="bs-Latn-BA"/>
        </w:rPr>
        <w:t xml:space="preserve">20. </w:t>
      </w:r>
      <w:r w:rsidRPr="005C0818">
        <w:rPr>
          <w:noProof/>
          <w:sz w:val="22"/>
        </w:rPr>
        <w:t>Tip promjene  (1 znak)</w:t>
      </w:r>
    </w:p>
    <w:p w:rsidR="00F335DD" w:rsidRPr="005C0818" w:rsidRDefault="00F335DD" w:rsidP="00F335DD">
      <w:pPr>
        <w:rPr>
          <w:noProof/>
          <w:lang w:val="en-GB"/>
        </w:rPr>
      </w:pPr>
      <w:r w:rsidRPr="005C0818">
        <w:rPr>
          <w:noProof/>
          <w:lang w:val="en-GB"/>
        </w:rPr>
        <w:t>Oznaka tipa promjene (N = otvaranje; C = zatvaranje; U = promjena statusa ili ostalih podataka računa).</w:t>
      </w:r>
    </w:p>
    <w:p w:rsidR="00F335DD" w:rsidRPr="005C0818" w:rsidRDefault="00F335DD" w:rsidP="00F335DD">
      <w:pPr>
        <w:rPr>
          <w:noProof/>
          <w:sz w:val="22"/>
        </w:rPr>
      </w:pP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t>21. Datum otvaranja računa (8 znakova)</w:t>
      </w: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t>Upisuje se datum otvaranja računa. U prva četiri mjesta upisuje se godina, u iduća dva, mjesec, a u zadnja dva, dan (GGGGMMDD).</w:t>
      </w:r>
    </w:p>
    <w:p w:rsidR="00F335DD" w:rsidRPr="005C0818" w:rsidRDefault="00F335DD" w:rsidP="00F335DD">
      <w:pPr>
        <w:rPr>
          <w:noProof/>
          <w:sz w:val="22"/>
          <w:lang w:val="bs-Latn-BA"/>
        </w:rPr>
      </w:pPr>
    </w:p>
    <w:p w:rsidR="00F335DD" w:rsidRPr="005C0818" w:rsidRDefault="00F335DD" w:rsidP="00F335DD">
      <w:pPr>
        <w:rPr>
          <w:noProof/>
          <w:sz w:val="22"/>
        </w:rPr>
      </w:pPr>
      <w:r w:rsidRPr="005C0818">
        <w:rPr>
          <w:noProof/>
          <w:sz w:val="22"/>
        </w:rPr>
        <w:t>22. Datum zatvaranja računa  (8 znakova)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>Upisuje se datum zatvaranja računa. U prva četiri mjesta upisuje se godina, u iduća dva, mjesec, a u zadnja dva, dan (GGGGMMDD).</w:t>
      </w:r>
    </w:p>
    <w:p w:rsidR="00F335DD" w:rsidRPr="005C0818" w:rsidRDefault="00F335DD" w:rsidP="00F335DD">
      <w:pPr>
        <w:rPr>
          <w:noProof/>
          <w:sz w:val="22"/>
          <w:lang w:val="pl-PL"/>
        </w:rPr>
      </w:pP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 xml:space="preserve">23.  Preneseno s računa  (16 znakova) 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>Broj starog računa, ako je bio obavljen prenos s tog računa.</w:t>
      </w:r>
    </w:p>
    <w:p w:rsidR="00F335DD" w:rsidRPr="005C0818" w:rsidRDefault="00F335DD" w:rsidP="00F335DD">
      <w:pPr>
        <w:rPr>
          <w:noProof/>
          <w:lang w:val="pl-PL"/>
        </w:rPr>
      </w:pP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 xml:space="preserve">24.  Preneseno na račun  (16 zakova) 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>Broj novog računa, ako je obavljen prenos na taj račun.</w:t>
      </w:r>
    </w:p>
    <w:p w:rsidR="00F335DD" w:rsidRPr="005C0818" w:rsidRDefault="00F335DD" w:rsidP="00F335DD">
      <w:pPr>
        <w:rPr>
          <w:noProof/>
          <w:sz w:val="22"/>
          <w:lang w:val="pl-PL"/>
        </w:rPr>
      </w:pP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>Glavna jedinica Centralne banke  (1 znak)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>Oznaka glavne jedinice Centralne banke (1 = Sarajevo;  2 = Mostar ; 3 = Banja Luka  i sl.) upisuje se prema šifarniku koji o</w:t>
      </w:r>
      <w:r w:rsidR="00D94991">
        <w:rPr>
          <w:noProof/>
          <w:lang w:val="pl-PL"/>
        </w:rPr>
        <w:t>sigurava</w:t>
      </w:r>
      <w:r w:rsidRPr="005C0818">
        <w:rPr>
          <w:noProof/>
          <w:lang w:val="pl-PL"/>
        </w:rPr>
        <w:t xml:space="preserve"> Centralna banka.</w:t>
      </w:r>
    </w:p>
    <w:p w:rsidR="00F335DD" w:rsidRPr="005C0818" w:rsidRDefault="00F335DD" w:rsidP="00F335DD">
      <w:pPr>
        <w:rPr>
          <w:noProof/>
          <w:sz w:val="22"/>
          <w:lang w:val="pl-PL"/>
        </w:rPr>
      </w:pPr>
    </w:p>
    <w:p w:rsidR="00F335DD" w:rsidRPr="005C0818" w:rsidRDefault="00F335DD" w:rsidP="00D94991">
      <w:pPr>
        <w:jc w:val="center"/>
        <w:rPr>
          <w:noProof/>
          <w:lang w:val="pl-PL"/>
        </w:rPr>
      </w:pPr>
      <w:r w:rsidRPr="005C0818">
        <w:rPr>
          <w:noProof/>
          <w:lang w:val="pl-PL"/>
        </w:rPr>
        <w:t>Član</w:t>
      </w:r>
      <w:r w:rsidR="00D94991">
        <w:rPr>
          <w:noProof/>
          <w:lang w:val="pl-PL"/>
        </w:rPr>
        <w:t>ak</w:t>
      </w:r>
      <w:r w:rsidRPr="005C0818">
        <w:rPr>
          <w:noProof/>
          <w:lang w:val="pl-PL"/>
        </w:rPr>
        <w:t xml:space="preserve"> 5.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 xml:space="preserve">Podaci se u Jedinstveni registar računa u BiH dostavljaju telekomunikacijskim putem.   </w:t>
      </w:r>
    </w:p>
    <w:p w:rsidR="00F335DD" w:rsidRPr="005C0818" w:rsidRDefault="00F335DD" w:rsidP="00F335DD">
      <w:pPr>
        <w:rPr>
          <w:noProof/>
          <w:lang w:val="pl-PL"/>
        </w:rPr>
      </w:pPr>
    </w:p>
    <w:p w:rsidR="00F335DD" w:rsidRPr="005C0818" w:rsidRDefault="00F335DD" w:rsidP="00F335DD">
      <w:pPr>
        <w:jc w:val="center"/>
        <w:rPr>
          <w:noProof/>
          <w:lang w:val="pl-PL"/>
        </w:rPr>
      </w:pPr>
      <w:r w:rsidRPr="005C0818">
        <w:rPr>
          <w:noProof/>
          <w:lang w:val="pl-PL"/>
        </w:rPr>
        <w:t>Član</w:t>
      </w:r>
      <w:r w:rsidR="00D94991">
        <w:rPr>
          <w:noProof/>
          <w:lang w:val="pl-PL"/>
        </w:rPr>
        <w:t>ak</w:t>
      </w:r>
      <w:r w:rsidRPr="005C0818">
        <w:rPr>
          <w:noProof/>
          <w:lang w:val="pl-PL"/>
        </w:rPr>
        <w:t xml:space="preserve"> 6.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 xml:space="preserve"> </w:t>
      </w:r>
      <w:r w:rsidRPr="005C0818">
        <w:rPr>
          <w:noProof/>
          <w:lang w:val="pl-PL"/>
        </w:rPr>
        <w:tab/>
        <w:t>Banka dostavlja podatke iz član</w:t>
      </w:r>
      <w:r w:rsidR="00D94991">
        <w:rPr>
          <w:noProof/>
          <w:lang w:val="pl-PL"/>
        </w:rPr>
        <w:t>k</w:t>
      </w:r>
      <w:r w:rsidRPr="005C0818">
        <w:rPr>
          <w:noProof/>
          <w:lang w:val="pl-PL"/>
        </w:rPr>
        <w:t>a 4. ove odluke u Jedinstveni registar računa u BiH svaki radni dan u vremenu od 16</w:t>
      </w:r>
      <w:r w:rsidRPr="005C0818">
        <w:rPr>
          <w:noProof/>
          <w:lang w:val="bs-Latn-BA"/>
        </w:rPr>
        <w:t>.</w:t>
      </w:r>
      <w:r w:rsidRPr="005C0818">
        <w:rPr>
          <w:noProof/>
          <w:lang w:val="pl-PL"/>
        </w:rPr>
        <w:t>00 sati do 18.00 sati. Radnim danom smatra se radni dan utvrđen operativnim pravilima žirokliringa koje utvrđuje Centralna banka.</w:t>
      </w:r>
    </w:p>
    <w:p w:rsidR="00F335DD" w:rsidRPr="005C0818" w:rsidRDefault="00D94991" w:rsidP="00F335DD">
      <w:pPr>
        <w:rPr>
          <w:noProof/>
          <w:lang w:val="pl-PL"/>
        </w:rPr>
      </w:pPr>
      <w:r>
        <w:rPr>
          <w:noProof/>
          <w:lang w:val="pl-PL"/>
        </w:rPr>
        <w:t>Banka je odgovorna za to</w:t>
      </w:r>
      <w:r w:rsidR="00F335DD" w:rsidRPr="005C0818">
        <w:rPr>
          <w:noProof/>
          <w:lang w:val="pl-PL"/>
        </w:rPr>
        <w:t xml:space="preserve">čnost dostavljenih podataka i za ažurnost dostave podataka u Jedinstveni registar računa u BiH.                                                  </w:t>
      </w:r>
    </w:p>
    <w:p w:rsidR="00F335DD" w:rsidRPr="005C0818" w:rsidRDefault="00F335DD" w:rsidP="00F335DD">
      <w:pPr>
        <w:rPr>
          <w:noProof/>
          <w:u w:val="single"/>
          <w:lang w:val="bs-Latn-BA"/>
        </w:rPr>
      </w:pPr>
      <w:r w:rsidRPr="005C0818">
        <w:rPr>
          <w:noProof/>
          <w:lang w:val="pl-PL"/>
        </w:rPr>
        <w:t>Podaci u Jedinstvenom registru računa u BiH ažuriraju se podacima koje su banke dostavile u vremenu propisanom u stav</w:t>
      </w:r>
      <w:r w:rsidR="00D94991">
        <w:rPr>
          <w:noProof/>
          <w:lang w:val="pl-PL"/>
        </w:rPr>
        <w:t>k</w:t>
      </w:r>
      <w:r w:rsidRPr="005C0818">
        <w:rPr>
          <w:noProof/>
          <w:lang w:val="pl-PL"/>
        </w:rPr>
        <w:t>u 1. ovoga član</w:t>
      </w:r>
      <w:r w:rsidR="00D94991">
        <w:rPr>
          <w:noProof/>
          <w:lang w:val="pl-PL"/>
        </w:rPr>
        <w:t>k</w:t>
      </w:r>
      <w:r w:rsidRPr="005C0818">
        <w:rPr>
          <w:noProof/>
          <w:lang w:val="pl-PL"/>
        </w:rPr>
        <w:t>a</w:t>
      </w:r>
      <w:r w:rsidRPr="005C0818">
        <w:rPr>
          <w:noProof/>
          <w:lang w:val="bs-Latn-BA"/>
        </w:rPr>
        <w:t xml:space="preserve"> i na raspolaganju su t</w:t>
      </w:r>
      <w:r w:rsidR="00D94991">
        <w:rPr>
          <w:noProof/>
          <w:lang w:val="bs-Latn-BA"/>
        </w:rPr>
        <w:t>ije</w:t>
      </w:r>
      <w:r w:rsidRPr="005C0818">
        <w:rPr>
          <w:noProof/>
          <w:lang w:val="bs-Latn-BA"/>
        </w:rPr>
        <w:t>kom slijedećeg radnog dana</w:t>
      </w:r>
      <w:r w:rsidRPr="005C0818">
        <w:rPr>
          <w:noProof/>
          <w:lang w:val="pl-PL"/>
        </w:rPr>
        <w:t>.</w:t>
      </w:r>
    </w:p>
    <w:p w:rsidR="00F335DD" w:rsidRPr="005C0818" w:rsidRDefault="00F335DD" w:rsidP="00F335DD">
      <w:pPr>
        <w:rPr>
          <w:noProof/>
          <w:lang w:val="bs-Latn-BA"/>
        </w:rPr>
      </w:pPr>
      <w:r w:rsidRPr="005C0818">
        <w:rPr>
          <w:noProof/>
          <w:lang w:val="pl-PL"/>
        </w:rPr>
        <w:t xml:space="preserve"> Centralna banka o</w:t>
      </w:r>
      <w:r w:rsidR="00D94991">
        <w:rPr>
          <w:noProof/>
          <w:lang w:val="pl-PL"/>
        </w:rPr>
        <w:t>sigurava</w:t>
      </w:r>
      <w:r w:rsidRPr="005C0818">
        <w:rPr>
          <w:noProof/>
          <w:lang w:val="pl-PL"/>
        </w:rPr>
        <w:t xml:space="preserve"> istovjetnost podataka u Jedinstvenom registru računa u BiH s podacima dostavljenim od banaka. 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 xml:space="preserve">                      </w:t>
      </w:r>
    </w:p>
    <w:p w:rsidR="00F335DD" w:rsidRPr="005C0818" w:rsidRDefault="00F335DD" w:rsidP="00F335DD">
      <w:pPr>
        <w:jc w:val="center"/>
        <w:rPr>
          <w:noProof/>
          <w:sz w:val="22"/>
          <w:lang w:val="pl-PL"/>
        </w:rPr>
      </w:pPr>
      <w:r w:rsidRPr="005C0818">
        <w:rPr>
          <w:noProof/>
          <w:lang w:val="pl-PL"/>
        </w:rPr>
        <w:t>Član</w:t>
      </w:r>
      <w:r w:rsidR="00D94991">
        <w:rPr>
          <w:noProof/>
          <w:lang w:val="pl-PL"/>
        </w:rPr>
        <w:t>ak</w:t>
      </w:r>
      <w:r w:rsidRPr="005C0818">
        <w:rPr>
          <w:noProof/>
          <w:lang w:val="pl-PL"/>
        </w:rPr>
        <w:t xml:space="preserve"> </w:t>
      </w:r>
      <w:r w:rsidRPr="005C0818">
        <w:rPr>
          <w:noProof/>
          <w:lang w:val="bs-Latn-BA"/>
        </w:rPr>
        <w:t>7</w:t>
      </w:r>
      <w:r w:rsidRPr="005C0818">
        <w:rPr>
          <w:noProof/>
          <w:lang w:val="pl-PL"/>
        </w:rPr>
        <w:t>.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E1A4E0D" wp14:editId="6231312C">
                <wp:simplePos x="0" y="0"/>
                <wp:positionH relativeFrom="column">
                  <wp:posOffset>6446520</wp:posOffset>
                </wp:positionH>
                <wp:positionV relativeFrom="paragraph">
                  <wp:posOffset>99060</wp:posOffset>
                </wp:positionV>
                <wp:extent cx="0" cy="1600200"/>
                <wp:effectExtent l="7620" t="6350" r="1143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34186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6pt,7.8pt" to="507.6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" o:allowincell="f"/>
            </w:pict>
          </mc:Fallback>
        </mc:AlternateContent>
      </w:r>
      <w:r w:rsidRPr="005C0818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43846C5" wp14:editId="4DFFA89D">
                <wp:simplePos x="0" y="0"/>
                <wp:positionH relativeFrom="column">
                  <wp:posOffset>6446520</wp:posOffset>
                </wp:positionH>
                <wp:positionV relativeFrom="paragraph">
                  <wp:posOffset>7620</wp:posOffset>
                </wp:positionV>
                <wp:extent cx="0" cy="1600200"/>
                <wp:effectExtent l="7620" t="10160" r="1143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DB75C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6pt,.6pt" to="507.6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" o:allowincell="f"/>
            </w:pict>
          </mc:Fallback>
        </mc:AlternateContent>
      </w:r>
      <w:r w:rsidRPr="005C0818">
        <w:rPr>
          <w:noProof/>
          <w:lang w:val="pl-PL"/>
        </w:rPr>
        <w:tab/>
        <w:t xml:space="preserve">Podaci iz Jedinstvenog registra </w:t>
      </w:r>
      <w:r>
        <w:rPr>
          <w:noProof/>
          <w:lang w:val="pl-PL"/>
        </w:rPr>
        <w:t xml:space="preserve">računa u BiH mogu se koristiti </w:t>
      </w:r>
      <w:r w:rsidR="00D94991">
        <w:rPr>
          <w:noProof/>
          <w:lang w:val="pl-PL"/>
        </w:rPr>
        <w:t>izravnim</w:t>
      </w:r>
      <w:r>
        <w:rPr>
          <w:noProof/>
          <w:lang w:val="pl-PL"/>
        </w:rPr>
        <w:t xml:space="preserve"> </w:t>
      </w:r>
      <w:r w:rsidRPr="005C0818">
        <w:rPr>
          <w:noProof/>
          <w:lang w:val="pl-PL"/>
        </w:rPr>
        <w:t xml:space="preserve">uvidom u podatke </w:t>
      </w:r>
      <w:r w:rsidRPr="005C0818">
        <w:rPr>
          <w:noProof/>
          <w:lang w:val="bs-Latn-BA"/>
        </w:rPr>
        <w:t xml:space="preserve">putem interneta </w:t>
      </w:r>
      <w:r w:rsidRPr="005C0818">
        <w:rPr>
          <w:noProof/>
          <w:lang w:val="pl-PL"/>
        </w:rPr>
        <w:t xml:space="preserve">ili </w:t>
      </w:r>
      <w:r w:rsidRPr="005C0818">
        <w:rPr>
          <w:noProof/>
          <w:lang w:val="bs-Latn-BA"/>
        </w:rPr>
        <w:t>u formi pojedinačnih izvješ</w:t>
      </w:r>
      <w:r w:rsidR="00D94991">
        <w:rPr>
          <w:noProof/>
          <w:lang w:val="bs-Latn-BA"/>
        </w:rPr>
        <w:t>ć</w:t>
      </w:r>
      <w:r w:rsidRPr="005C0818">
        <w:rPr>
          <w:noProof/>
          <w:lang w:val="bs-Latn-BA"/>
        </w:rPr>
        <w:t>a.</w:t>
      </w:r>
      <w:r w:rsidRPr="005C0818">
        <w:rPr>
          <w:noProof/>
          <w:lang w:val="pl-PL"/>
        </w:rPr>
        <w:t xml:space="preserve"> </w:t>
      </w:r>
    </w:p>
    <w:p w:rsidR="00F335DD" w:rsidRPr="005C0818" w:rsidRDefault="00D94991" w:rsidP="00F335DD">
      <w:pPr>
        <w:rPr>
          <w:noProof/>
          <w:lang w:val="pl-PL"/>
        </w:rPr>
      </w:pPr>
      <w:r>
        <w:rPr>
          <w:noProof/>
          <w:lang w:val="pl-PL"/>
        </w:rPr>
        <w:t>Izravan</w:t>
      </w:r>
      <w:r w:rsidR="00F335DD" w:rsidRPr="005C0818">
        <w:rPr>
          <w:noProof/>
          <w:lang w:val="pl-PL"/>
        </w:rPr>
        <w:t xml:space="preserve"> uvid u podatke </w:t>
      </w:r>
      <w:r w:rsidR="00F335DD" w:rsidRPr="005C0818">
        <w:rPr>
          <w:noProof/>
          <w:lang w:val="bs-Latn-BA"/>
        </w:rPr>
        <w:t xml:space="preserve">iz </w:t>
      </w:r>
      <w:r w:rsidR="00F335DD" w:rsidRPr="005C0818">
        <w:rPr>
          <w:noProof/>
          <w:lang w:val="pl-PL"/>
        </w:rPr>
        <w:t>Jedinstvenog registra računa u BiH ostvaruju banke</w:t>
      </w:r>
      <w:r w:rsidR="00F335DD" w:rsidRPr="005C0818">
        <w:rPr>
          <w:noProof/>
          <w:lang w:val="bs-Latn-BA"/>
        </w:rPr>
        <w:t>,</w:t>
      </w:r>
      <w:r w:rsidR="00F335DD" w:rsidRPr="005C0818">
        <w:rPr>
          <w:noProof/>
          <w:lang w:val="pl-PL"/>
        </w:rPr>
        <w:t xml:space="preserve"> Centralna banka</w:t>
      </w:r>
      <w:r w:rsidR="00F335DD" w:rsidRPr="005C0818">
        <w:rPr>
          <w:noProof/>
          <w:lang w:val="bs-Latn-BA"/>
        </w:rPr>
        <w:t xml:space="preserve">, agencije za bankarstvo i korisnici kojima je Centralna banka, na </w:t>
      </w:r>
      <w:r>
        <w:rPr>
          <w:noProof/>
          <w:lang w:val="bs-Latn-BA"/>
        </w:rPr>
        <w:t>temelju</w:t>
      </w:r>
      <w:r w:rsidR="00F335DD" w:rsidRPr="005C0818">
        <w:rPr>
          <w:noProof/>
          <w:lang w:val="bs-Latn-BA"/>
        </w:rPr>
        <w:t xml:space="preserve"> pisanog zahtjeva, izdala ovlaštenje</w:t>
      </w:r>
      <w:r w:rsidR="00F335DD" w:rsidRPr="005C0818">
        <w:rPr>
          <w:noProof/>
          <w:lang w:val="pl-PL"/>
        </w:rPr>
        <w:t>.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 xml:space="preserve">            </w:t>
      </w:r>
      <w:r w:rsidRPr="005C0818">
        <w:rPr>
          <w:noProof/>
          <w:lang w:val="bs-Latn-BA"/>
        </w:rPr>
        <w:t>Distribucija</w:t>
      </w:r>
      <w:r w:rsidRPr="005C0818">
        <w:rPr>
          <w:noProof/>
          <w:lang w:val="pl-PL"/>
        </w:rPr>
        <w:t xml:space="preserve"> podataka iz Jedinstvenog registra računa u BiH</w:t>
      </w:r>
      <w:r w:rsidRPr="005C0818">
        <w:rPr>
          <w:noProof/>
          <w:lang w:val="bs-Latn-BA"/>
        </w:rPr>
        <w:t>,</w:t>
      </w:r>
      <w:r w:rsidRPr="005C0818">
        <w:rPr>
          <w:noProof/>
          <w:lang w:val="pl-PL"/>
        </w:rPr>
        <w:t xml:space="preserve"> </w:t>
      </w:r>
      <w:r w:rsidRPr="005C0818">
        <w:rPr>
          <w:noProof/>
          <w:lang w:val="bs-Latn-BA"/>
        </w:rPr>
        <w:t>u formi pojedinačnih izvješ</w:t>
      </w:r>
      <w:r w:rsidR="00D94991">
        <w:rPr>
          <w:noProof/>
          <w:lang w:val="bs-Latn-BA"/>
        </w:rPr>
        <w:t>ć</w:t>
      </w:r>
      <w:r w:rsidRPr="005C0818">
        <w:rPr>
          <w:noProof/>
          <w:lang w:val="bs-Latn-BA"/>
        </w:rPr>
        <w:t xml:space="preserve">a, </w:t>
      </w:r>
      <w:r w:rsidRPr="005C0818">
        <w:rPr>
          <w:noProof/>
          <w:lang w:val="pl-PL"/>
        </w:rPr>
        <w:t xml:space="preserve">obavlja se putem pisanih zahtjeva upućenih jednoj od glavnih jedinica Centralne banke ili banci kojoj je Centralna banka na </w:t>
      </w:r>
      <w:r w:rsidR="00D94991">
        <w:rPr>
          <w:noProof/>
          <w:lang w:val="pl-PL"/>
        </w:rPr>
        <w:t>temelju</w:t>
      </w:r>
      <w:r w:rsidRPr="005C0818">
        <w:rPr>
          <w:noProof/>
          <w:lang w:val="pl-PL"/>
        </w:rPr>
        <w:t xml:space="preserve"> podnesenog zahtjeva, pisanim aktom guvernera</w:t>
      </w:r>
      <w:r w:rsidRPr="005C0818">
        <w:rPr>
          <w:noProof/>
          <w:lang w:val="bs-Latn-BA"/>
        </w:rPr>
        <w:t xml:space="preserve"> Centralne banke</w:t>
      </w:r>
      <w:r w:rsidRPr="005C0818">
        <w:rPr>
          <w:noProof/>
          <w:lang w:val="pl-PL"/>
        </w:rPr>
        <w:t xml:space="preserve">, izdala ovlaštenje za distribuciju podataka. </w:t>
      </w:r>
    </w:p>
    <w:p w:rsidR="00F335DD" w:rsidRPr="005C0818" w:rsidRDefault="00F335DD" w:rsidP="00F335DD">
      <w:pPr>
        <w:rPr>
          <w:noProof/>
          <w:lang w:val="bs-Latn-BA"/>
        </w:rPr>
      </w:pPr>
      <w:r w:rsidRPr="005C0818">
        <w:rPr>
          <w:noProof/>
          <w:lang w:val="pl-PL"/>
        </w:rPr>
        <w:lastRenderedPageBreak/>
        <w:t xml:space="preserve">            </w:t>
      </w:r>
      <w:r w:rsidRPr="005C0818">
        <w:rPr>
          <w:noProof/>
          <w:lang w:val="bs-Latn-BA"/>
        </w:rPr>
        <w:t xml:space="preserve">Ukoliko distribuciju podataka </w:t>
      </w:r>
      <w:r w:rsidRPr="005C0818">
        <w:rPr>
          <w:noProof/>
          <w:lang w:val="pl-PL"/>
        </w:rPr>
        <w:t>iz Jedinstvenog registra računa u BiH</w:t>
      </w:r>
      <w:r w:rsidRPr="005C0818">
        <w:rPr>
          <w:noProof/>
          <w:lang w:val="bs-Latn-BA"/>
        </w:rPr>
        <w:t xml:space="preserve"> iz prethodnog stav</w:t>
      </w:r>
      <w:r w:rsidR="00D94991">
        <w:rPr>
          <w:noProof/>
          <w:lang w:val="bs-Latn-BA"/>
        </w:rPr>
        <w:t>k</w:t>
      </w:r>
      <w:r w:rsidRPr="005C0818">
        <w:rPr>
          <w:noProof/>
          <w:lang w:val="bs-Latn-BA"/>
        </w:rPr>
        <w:t xml:space="preserve">a obavljaju glavne jedinice Centralne banke, podnošenje zahtjeva i preuzimanje podataka se obavlja </w:t>
      </w:r>
      <w:r w:rsidR="00D94991">
        <w:rPr>
          <w:noProof/>
          <w:lang w:val="bs-Latn-BA"/>
        </w:rPr>
        <w:t>osobno</w:t>
      </w:r>
      <w:r w:rsidRPr="005C0818">
        <w:rPr>
          <w:noProof/>
          <w:lang w:val="bs-Latn-BA"/>
        </w:rPr>
        <w:t>, faksom ili e-mailom.</w:t>
      </w:r>
    </w:p>
    <w:p w:rsidR="00F335DD" w:rsidRPr="005C0818" w:rsidRDefault="00F335DD" w:rsidP="00F335DD">
      <w:pPr>
        <w:rPr>
          <w:noProof/>
          <w:lang w:val="bs-Latn-BA"/>
        </w:rPr>
      </w:pPr>
      <w:r w:rsidRPr="005C0818">
        <w:rPr>
          <w:noProof/>
          <w:lang w:val="bs-Latn-BA"/>
        </w:rPr>
        <w:t xml:space="preserve">            Glavna jedinica Centralne banke koja prilikom distribucije podataka iz </w:t>
      </w:r>
      <w:r w:rsidRPr="005C0818">
        <w:rPr>
          <w:noProof/>
          <w:lang w:val="pl-PL"/>
        </w:rPr>
        <w:t>Jedinstvenog registra računa u BiH</w:t>
      </w:r>
      <w:r w:rsidRPr="005C0818">
        <w:rPr>
          <w:noProof/>
          <w:lang w:val="bs-Latn-BA"/>
        </w:rPr>
        <w:t xml:space="preserve"> utvrdi nepravilnosti, odnosno grešku u podacima, inicira</w:t>
      </w:r>
      <w:r w:rsidR="00D94991">
        <w:rPr>
          <w:noProof/>
          <w:lang w:val="bs-Latn-BA"/>
        </w:rPr>
        <w:t xml:space="preserve">t </w:t>
      </w:r>
      <w:r w:rsidRPr="005C0818">
        <w:rPr>
          <w:noProof/>
          <w:lang w:val="bs-Latn-BA"/>
        </w:rPr>
        <w:t xml:space="preserve">će njihovu ispravku kod banke koja je dostavila podatke u </w:t>
      </w:r>
      <w:r w:rsidRPr="005C0818">
        <w:rPr>
          <w:noProof/>
          <w:lang w:val="pl-PL"/>
        </w:rPr>
        <w:t>Jedinstven</w:t>
      </w:r>
      <w:r w:rsidRPr="005C0818">
        <w:rPr>
          <w:noProof/>
          <w:lang w:val="bs-Latn-BA"/>
        </w:rPr>
        <w:t>i</w:t>
      </w:r>
      <w:r w:rsidRPr="005C0818">
        <w:rPr>
          <w:noProof/>
          <w:lang w:val="pl-PL"/>
        </w:rPr>
        <w:t xml:space="preserve"> regist</w:t>
      </w:r>
      <w:r w:rsidRPr="005C0818">
        <w:rPr>
          <w:noProof/>
          <w:lang w:val="bs-Latn-BA"/>
        </w:rPr>
        <w:t>a</w:t>
      </w:r>
      <w:r w:rsidRPr="005C0818">
        <w:rPr>
          <w:noProof/>
          <w:lang w:val="pl-PL"/>
        </w:rPr>
        <w:t>r računa u BiH</w:t>
      </w:r>
      <w:r w:rsidRPr="005C0818">
        <w:rPr>
          <w:noProof/>
          <w:lang w:val="bs-Latn-BA"/>
        </w:rPr>
        <w:t>.</w:t>
      </w:r>
    </w:p>
    <w:p w:rsidR="00F335DD" w:rsidRPr="005C0818" w:rsidRDefault="00F335DD" w:rsidP="00F335DD">
      <w:pPr>
        <w:rPr>
          <w:noProof/>
          <w:sz w:val="22"/>
          <w:lang w:val="bs-Latn-BA"/>
        </w:rPr>
      </w:pPr>
    </w:p>
    <w:p w:rsidR="00F335DD" w:rsidRPr="005C0818" w:rsidRDefault="00F335DD" w:rsidP="00F335DD">
      <w:pPr>
        <w:jc w:val="center"/>
        <w:rPr>
          <w:noProof/>
          <w:lang w:val="bs-Latn-BA"/>
        </w:rPr>
      </w:pPr>
      <w:r w:rsidRPr="005C0818">
        <w:rPr>
          <w:noProof/>
          <w:lang w:val="pl-PL"/>
        </w:rPr>
        <w:t>Član</w:t>
      </w:r>
      <w:r w:rsidR="00D94991">
        <w:rPr>
          <w:noProof/>
          <w:lang w:val="pl-PL"/>
        </w:rPr>
        <w:t>ak</w:t>
      </w:r>
      <w:r w:rsidRPr="005C0818">
        <w:rPr>
          <w:noProof/>
          <w:lang w:val="pl-PL"/>
        </w:rPr>
        <w:t xml:space="preserve"> </w:t>
      </w:r>
      <w:r w:rsidRPr="005C0818">
        <w:rPr>
          <w:noProof/>
          <w:lang w:val="bs-Latn-BA"/>
        </w:rPr>
        <w:t>8</w:t>
      </w:r>
      <w:r w:rsidRPr="005C0818">
        <w:rPr>
          <w:noProof/>
          <w:lang w:val="pl-PL"/>
        </w:rPr>
        <w:t>.</w:t>
      </w:r>
    </w:p>
    <w:p w:rsidR="00F335DD" w:rsidRPr="005C0818" w:rsidRDefault="00F335DD" w:rsidP="00F335DD">
      <w:pPr>
        <w:rPr>
          <w:noProof/>
          <w:lang w:val="bs-Latn-BA"/>
        </w:rPr>
      </w:pPr>
      <w:r w:rsidRPr="005C0818">
        <w:rPr>
          <w:noProof/>
          <w:lang w:val="bs-Latn-BA"/>
        </w:rPr>
        <w:t xml:space="preserve">             Za usluge korištenja podataka iz </w:t>
      </w:r>
      <w:r w:rsidRPr="005C0818">
        <w:rPr>
          <w:noProof/>
          <w:lang w:val="pl-PL"/>
        </w:rPr>
        <w:t>Jedinstvenog registra računa u BiH</w:t>
      </w:r>
      <w:r w:rsidRPr="005C0818">
        <w:rPr>
          <w:noProof/>
          <w:lang w:val="bs-Latn-BA"/>
        </w:rPr>
        <w:t xml:space="preserve"> utvrđene ovom odlukom, koje o</w:t>
      </w:r>
      <w:r w:rsidR="00D94991">
        <w:rPr>
          <w:noProof/>
          <w:lang w:val="bs-Latn-BA"/>
        </w:rPr>
        <w:t>sigurava</w:t>
      </w:r>
      <w:r w:rsidRPr="005C0818">
        <w:rPr>
          <w:noProof/>
          <w:lang w:val="bs-Latn-BA"/>
        </w:rPr>
        <w:t xml:space="preserve"> Centralna banka, korisnici podataka plaćaju naknadu </w:t>
      </w:r>
      <w:r w:rsidRPr="005C0818">
        <w:rPr>
          <w:noProof/>
          <w:color w:val="000000"/>
          <w:lang w:val="bs-Latn-BA"/>
        </w:rPr>
        <w:t>u iznosu utvrđenom aktom Centralne banke kojim se reguli</w:t>
      </w:r>
      <w:r w:rsidR="00D94991">
        <w:rPr>
          <w:noProof/>
          <w:color w:val="000000"/>
          <w:lang w:val="bs-Latn-BA"/>
        </w:rPr>
        <w:t>ra</w:t>
      </w:r>
      <w:r w:rsidRPr="005C0818">
        <w:rPr>
          <w:noProof/>
          <w:color w:val="000000"/>
          <w:lang w:val="bs-Latn-BA"/>
        </w:rPr>
        <w:t xml:space="preserve"> tarifa naknada Centralne banke.</w:t>
      </w:r>
    </w:p>
    <w:p w:rsidR="00F335DD" w:rsidRPr="005C0818" w:rsidRDefault="00F335DD" w:rsidP="00F335DD">
      <w:pPr>
        <w:rPr>
          <w:noProof/>
          <w:sz w:val="22"/>
          <w:lang w:val="bs-Latn-BA"/>
        </w:rPr>
      </w:pPr>
    </w:p>
    <w:p w:rsidR="00F335DD" w:rsidRPr="005C0818" w:rsidRDefault="00F335DD" w:rsidP="00F335DD">
      <w:pPr>
        <w:jc w:val="center"/>
        <w:rPr>
          <w:noProof/>
          <w:lang w:val="bs-Latn-BA"/>
        </w:rPr>
      </w:pPr>
      <w:r w:rsidRPr="005C0818">
        <w:rPr>
          <w:noProof/>
          <w:lang w:val="bs-Latn-BA"/>
        </w:rPr>
        <w:t>Član</w:t>
      </w:r>
      <w:r w:rsidR="00D94991">
        <w:rPr>
          <w:noProof/>
          <w:lang w:val="bs-Latn-BA"/>
        </w:rPr>
        <w:t>ak</w:t>
      </w:r>
      <w:r w:rsidRPr="005C0818">
        <w:rPr>
          <w:noProof/>
          <w:lang w:val="bs-Latn-BA"/>
        </w:rPr>
        <w:t xml:space="preserve"> 9.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 xml:space="preserve">          Centralna banka može korisnicima podataka iz Jedinstvenog registra računa u BiH utvrđenim ovom odlukom uskratiti pravo na korištenje podataka i isključiti svakog korisnika, privremeno ili trajno, ukoliko se ne pridržava u</w:t>
      </w:r>
      <w:r w:rsidR="00D94991">
        <w:rPr>
          <w:noProof/>
          <w:lang w:val="pl-PL"/>
        </w:rPr>
        <w:t>vjeta</w:t>
      </w:r>
      <w:r w:rsidRPr="005C0818">
        <w:rPr>
          <w:noProof/>
          <w:lang w:val="pl-PL"/>
        </w:rPr>
        <w:t xml:space="preserve"> o korištenju podataka propisanih ovom odlukom, odnosno ukoliko ocijeni da bi njegovo dalje korištenje podacima iz Jedinstvenog</w:t>
      </w:r>
      <w:r w:rsidR="00D94991">
        <w:rPr>
          <w:noProof/>
          <w:lang w:val="pl-PL"/>
        </w:rPr>
        <w:t xml:space="preserve"> registra računa u BiH moglo utje</w:t>
      </w:r>
      <w:r w:rsidRPr="005C0818">
        <w:rPr>
          <w:noProof/>
          <w:lang w:val="pl-PL"/>
        </w:rPr>
        <w:t>cati na rad Jedinstvenog registra računa u BiH, u cjelini.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 xml:space="preserve">           Centralna banka može, pravo iz stav</w:t>
      </w:r>
      <w:r w:rsidR="00D94991">
        <w:rPr>
          <w:noProof/>
          <w:lang w:val="pl-PL"/>
        </w:rPr>
        <w:t>k</w:t>
      </w:r>
      <w:r w:rsidRPr="005C0818">
        <w:rPr>
          <w:noProof/>
          <w:lang w:val="pl-PL"/>
        </w:rPr>
        <w:t>a 1. ovog član</w:t>
      </w:r>
      <w:r w:rsidR="00D94991">
        <w:rPr>
          <w:noProof/>
          <w:lang w:val="pl-PL"/>
        </w:rPr>
        <w:t>k</w:t>
      </w:r>
      <w:r w:rsidRPr="005C0818">
        <w:rPr>
          <w:noProof/>
          <w:lang w:val="pl-PL"/>
        </w:rPr>
        <w:t xml:space="preserve">a, uskratiti bankama i u slučaju da banke ne vrše </w:t>
      </w:r>
      <w:r w:rsidR="00D94991">
        <w:rPr>
          <w:noProof/>
          <w:lang w:val="pl-PL"/>
        </w:rPr>
        <w:t>pravodobno</w:t>
      </w:r>
      <w:r w:rsidRPr="005C0818">
        <w:rPr>
          <w:noProof/>
          <w:lang w:val="pl-PL"/>
        </w:rPr>
        <w:t xml:space="preserve"> </w:t>
      </w:r>
      <w:r w:rsidR="00D94991">
        <w:rPr>
          <w:noProof/>
          <w:lang w:val="bs-Latn-BA"/>
        </w:rPr>
        <w:t>i to</w:t>
      </w:r>
      <w:r w:rsidRPr="005C0818">
        <w:rPr>
          <w:noProof/>
          <w:lang w:val="bs-Latn-BA"/>
        </w:rPr>
        <w:t xml:space="preserve">čno </w:t>
      </w:r>
      <w:r w:rsidRPr="005C0818">
        <w:rPr>
          <w:noProof/>
          <w:lang w:val="pl-PL"/>
        </w:rPr>
        <w:t xml:space="preserve">ažuriranje podataka, odnosno </w:t>
      </w:r>
      <w:r w:rsidRPr="005C0818">
        <w:rPr>
          <w:noProof/>
          <w:lang w:val="bs-Latn-BA"/>
        </w:rPr>
        <w:t>podatke koriste suprotno izdatom ovlaštenju za distribuciju podataka iz</w:t>
      </w:r>
      <w:r w:rsidRPr="005C0818">
        <w:rPr>
          <w:noProof/>
          <w:lang w:val="pl-PL"/>
        </w:rPr>
        <w:t xml:space="preserve"> Jedinstven</w:t>
      </w:r>
      <w:r w:rsidRPr="005C0818">
        <w:rPr>
          <w:noProof/>
          <w:lang w:val="bs-Latn-BA"/>
        </w:rPr>
        <w:t>og</w:t>
      </w:r>
      <w:r w:rsidRPr="005C0818">
        <w:rPr>
          <w:noProof/>
          <w:lang w:val="pl-PL"/>
        </w:rPr>
        <w:t xml:space="preserve"> registr</w:t>
      </w:r>
      <w:r w:rsidRPr="005C0818">
        <w:rPr>
          <w:noProof/>
          <w:lang w:val="bs-Latn-BA"/>
        </w:rPr>
        <w:t>a</w:t>
      </w:r>
      <w:r w:rsidRPr="005C0818">
        <w:rPr>
          <w:noProof/>
          <w:lang w:val="pl-PL"/>
        </w:rPr>
        <w:t xml:space="preserve"> računa u BiH.  </w:t>
      </w:r>
    </w:p>
    <w:p w:rsidR="00F335DD" w:rsidRPr="005C0818" w:rsidRDefault="00F335DD" w:rsidP="00F335DD">
      <w:pPr>
        <w:rPr>
          <w:noProof/>
          <w:lang w:val="bs-Latn-BA"/>
        </w:rPr>
      </w:pPr>
      <w:r w:rsidRPr="005C0818">
        <w:rPr>
          <w:noProof/>
          <w:color w:val="000000"/>
          <w:lang w:val="bs-Latn-BA"/>
        </w:rPr>
        <w:t xml:space="preserve">           Centralna banka će korisniku podataka iz ovog član</w:t>
      </w:r>
      <w:r w:rsidR="00D94991">
        <w:rPr>
          <w:noProof/>
          <w:color w:val="000000"/>
          <w:lang w:val="bs-Latn-BA"/>
        </w:rPr>
        <w:t>k</w:t>
      </w:r>
      <w:r w:rsidRPr="005C0818">
        <w:rPr>
          <w:noProof/>
          <w:color w:val="000000"/>
          <w:lang w:val="bs-Latn-BA"/>
        </w:rPr>
        <w:t xml:space="preserve">a kojem je nakon što ga je privremeno isključila i uskratila mu pravo na korištenje podataka iz </w:t>
      </w:r>
      <w:r w:rsidRPr="005C0818">
        <w:rPr>
          <w:noProof/>
          <w:lang w:val="pl-PL"/>
        </w:rPr>
        <w:t>Jedinstvenog registra računa u BiH</w:t>
      </w:r>
      <w:r w:rsidRPr="005C0818">
        <w:rPr>
          <w:noProof/>
          <w:color w:val="000000"/>
          <w:lang w:val="bs-Latn-BA"/>
        </w:rPr>
        <w:t xml:space="preserve"> iz razloga navedenih u stav</w:t>
      </w:r>
      <w:r w:rsidR="00D94991">
        <w:rPr>
          <w:noProof/>
          <w:color w:val="000000"/>
          <w:lang w:val="bs-Latn-BA"/>
        </w:rPr>
        <w:t>kama</w:t>
      </w:r>
      <w:r w:rsidRPr="005C0818">
        <w:rPr>
          <w:noProof/>
          <w:color w:val="000000"/>
          <w:lang w:val="bs-Latn-BA"/>
        </w:rPr>
        <w:t xml:space="preserve"> 1. i 2. ovog član</w:t>
      </w:r>
      <w:r w:rsidR="00D94991">
        <w:rPr>
          <w:noProof/>
          <w:color w:val="000000"/>
          <w:lang w:val="bs-Latn-BA"/>
        </w:rPr>
        <w:t>k</w:t>
      </w:r>
      <w:r w:rsidRPr="005C0818">
        <w:rPr>
          <w:noProof/>
          <w:color w:val="000000"/>
          <w:lang w:val="bs-Latn-BA"/>
        </w:rPr>
        <w:t>a prilikom ponovnog uključenja naplatiti naknadu u iznosu utvrđenom aktom Centralne banke kojim se reguli</w:t>
      </w:r>
      <w:r w:rsidR="00D94991">
        <w:rPr>
          <w:noProof/>
          <w:color w:val="000000"/>
          <w:lang w:val="bs-Latn-BA"/>
        </w:rPr>
        <w:t>ra</w:t>
      </w:r>
      <w:r w:rsidRPr="005C0818">
        <w:rPr>
          <w:noProof/>
          <w:color w:val="000000"/>
          <w:lang w:val="bs-Latn-BA"/>
        </w:rPr>
        <w:t xml:space="preserve"> tarifa naknada Centralne banke.  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 xml:space="preserve">           Ovlašćuje se guverner Centralne banke da, nakon što se utvrdi povreda, posebnim aktom u svakom pojedinačnom slučaju, donese odgovarajuću mjeru korisniku podataka koji podatke iz Jedinstvenog registra računa u BiH koristi suprotno odredbama ove odluke.</w:t>
      </w:r>
    </w:p>
    <w:p w:rsidR="00F335DD" w:rsidRPr="005C0818" w:rsidRDefault="00F335DD" w:rsidP="00F335DD">
      <w:pPr>
        <w:rPr>
          <w:color w:val="000000"/>
          <w:lang w:val="sl-SI"/>
        </w:rPr>
      </w:pPr>
      <w:r w:rsidRPr="005C0818">
        <w:rPr>
          <w:noProof/>
          <w:lang w:val="pl-PL"/>
        </w:rPr>
        <w:t xml:space="preserve">           </w:t>
      </w:r>
      <w:r w:rsidRPr="005C0818">
        <w:rPr>
          <w:noProof/>
          <w:color w:val="000000"/>
          <w:lang w:val="bs-Latn-BA"/>
        </w:rPr>
        <w:t>Akt iz prethodnog stav</w:t>
      </w:r>
      <w:r w:rsidR="00D94991">
        <w:rPr>
          <w:noProof/>
          <w:color w:val="000000"/>
          <w:lang w:val="bs-Latn-BA"/>
        </w:rPr>
        <w:t>k</w:t>
      </w:r>
      <w:r w:rsidRPr="005C0818">
        <w:rPr>
          <w:noProof/>
          <w:color w:val="000000"/>
          <w:lang w:val="bs-Latn-BA"/>
        </w:rPr>
        <w:t>a o mjeri privremenog, odnosno trajnog isključenja izrečenog banci,</w:t>
      </w:r>
      <w:r w:rsidRPr="005C0818">
        <w:rPr>
          <w:noProof/>
          <w:color w:val="000000"/>
          <w:lang w:val="it-IT"/>
        </w:rPr>
        <w:t xml:space="preserve"> Centralna banka</w:t>
      </w:r>
      <w:r w:rsidRPr="005C0818">
        <w:rPr>
          <w:noProof/>
          <w:color w:val="000000"/>
          <w:lang w:val="bs-Latn-BA"/>
        </w:rPr>
        <w:t>,</w:t>
      </w:r>
      <w:r w:rsidRPr="005C0818">
        <w:rPr>
          <w:noProof/>
          <w:color w:val="000000"/>
          <w:lang w:val="it-IT"/>
        </w:rPr>
        <w:t xml:space="preserve"> dostavlja nadležnoj agenciji za bankarstvo</w:t>
      </w:r>
      <w:r w:rsidRPr="005C0818">
        <w:rPr>
          <w:noProof/>
          <w:color w:val="000000"/>
          <w:lang w:val="bs-Latn-BA"/>
        </w:rPr>
        <w:t>.</w:t>
      </w:r>
    </w:p>
    <w:p w:rsidR="00F335DD" w:rsidRPr="005C0818" w:rsidRDefault="00F335DD" w:rsidP="00F335DD">
      <w:pPr>
        <w:rPr>
          <w:noProof/>
          <w:sz w:val="22"/>
          <w:lang w:val="bs-Latn-BA"/>
        </w:rPr>
      </w:pPr>
    </w:p>
    <w:p w:rsidR="00F335DD" w:rsidRPr="005C0818" w:rsidRDefault="00F335DD" w:rsidP="00F335DD">
      <w:pPr>
        <w:jc w:val="center"/>
        <w:rPr>
          <w:noProof/>
          <w:lang w:val="pl-PL"/>
        </w:rPr>
      </w:pPr>
      <w:r w:rsidRPr="005C0818">
        <w:rPr>
          <w:noProof/>
          <w:lang w:val="pl-PL"/>
        </w:rPr>
        <w:t>Član</w:t>
      </w:r>
      <w:r w:rsidR="00D94991">
        <w:rPr>
          <w:noProof/>
          <w:lang w:val="pl-PL"/>
        </w:rPr>
        <w:t>ak</w:t>
      </w:r>
      <w:r w:rsidRPr="005C0818">
        <w:rPr>
          <w:noProof/>
          <w:lang w:val="pl-PL"/>
        </w:rPr>
        <w:t xml:space="preserve"> 10.</w:t>
      </w:r>
    </w:p>
    <w:p w:rsidR="00F335DD" w:rsidRPr="005C0818" w:rsidRDefault="00F335DD" w:rsidP="00F335DD">
      <w:pPr>
        <w:rPr>
          <w:noProof/>
          <w:lang w:val="pl-PL"/>
        </w:rPr>
      </w:pPr>
      <w:r w:rsidRPr="005C0818">
        <w:rPr>
          <w:noProof/>
          <w:lang w:val="pl-PL"/>
        </w:rPr>
        <w:t>Ovlašćuje se guverner Centralne banke da donese propise neophodne za funkcioni</w:t>
      </w:r>
      <w:r w:rsidR="00D94991">
        <w:rPr>
          <w:noProof/>
          <w:lang w:val="pl-PL"/>
        </w:rPr>
        <w:t>r</w:t>
      </w:r>
      <w:r w:rsidRPr="005C0818">
        <w:rPr>
          <w:noProof/>
          <w:lang w:val="pl-PL"/>
        </w:rPr>
        <w:t>anje Jedinstvenog re</w:t>
      </w:r>
      <w:r w:rsidR="00D94991">
        <w:rPr>
          <w:noProof/>
          <w:lang w:val="pl-PL"/>
        </w:rPr>
        <w:t>gistra računa u BiH, a koji se n</w:t>
      </w:r>
      <w:r w:rsidRPr="005C0818">
        <w:rPr>
          <w:noProof/>
          <w:lang w:val="pl-PL"/>
        </w:rPr>
        <w:t>aročito odnose na reguli</w:t>
      </w:r>
      <w:r w:rsidR="00D94991">
        <w:rPr>
          <w:noProof/>
          <w:lang w:val="pl-PL"/>
        </w:rPr>
        <w:t>r</w:t>
      </w:r>
      <w:r w:rsidRPr="005C0818">
        <w:rPr>
          <w:noProof/>
          <w:lang w:val="pl-PL"/>
        </w:rPr>
        <w:t>anje postupka dostave podataka, dostupnost podataka, utvrđivanje roka za obavezu unosa određene vrste podataka, način korištenja podataka i sl.</w:t>
      </w:r>
    </w:p>
    <w:p w:rsidR="00F335DD" w:rsidRPr="005C0818" w:rsidRDefault="00F335DD" w:rsidP="00F335DD">
      <w:pPr>
        <w:rPr>
          <w:noProof/>
          <w:sz w:val="22"/>
          <w:lang w:val="pl-PL"/>
        </w:rPr>
      </w:pPr>
      <w:r w:rsidRPr="005C0818">
        <w:rPr>
          <w:noProof/>
          <w:sz w:val="22"/>
          <w:lang w:val="pl-PL"/>
        </w:rPr>
        <w:t xml:space="preserve"> </w:t>
      </w:r>
    </w:p>
    <w:p w:rsidR="00F335DD" w:rsidRPr="005C0818" w:rsidRDefault="00F335DD" w:rsidP="00F335DD">
      <w:pPr>
        <w:jc w:val="center"/>
        <w:rPr>
          <w:lang w:val="it-IT"/>
        </w:rPr>
      </w:pPr>
      <w:r w:rsidRPr="005C0818">
        <w:rPr>
          <w:lang w:val="it-IT"/>
        </w:rPr>
        <w:t>Član</w:t>
      </w:r>
      <w:r w:rsidR="00D94991">
        <w:rPr>
          <w:lang w:val="it-IT"/>
        </w:rPr>
        <w:t>ak</w:t>
      </w:r>
      <w:r w:rsidRPr="005C0818">
        <w:rPr>
          <w:lang w:val="it-IT"/>
        </w:rPr>
        <w:t xml:space="preserve"> 11.</w:t>
      </w:r>
    </w:p>
    <w:p w:rsidR="00F335DD" w:rsidRPr="005C0818" w:rsidRDefault="00F335DD" w:rsidP="00F335DD">
      <w:pPr>
        <w:rPr>
          <w:color w:val="000000"/>
          <w:lang w:val="it-IT"/>
        </w:rPr>
      </w:pPr>
      <w:r w:rsidRPr="005C0818">
        <w:rPr>
          <w:color w:val="000000"/>
          <w:lang w:val="it-IT"/>
        </w:rPr>
        <w:t xml:space="preserve">             Ova odluka stupa na snagu danom </w:t>
      </w:r>
      <w:r w:rsidRPr="005C0818">
        <w:rPr>
          <w:noProof/>
          <w:color w:val="000000"/>
          <w:lang w:val="it-IT"/>
        </w:rPr>
        <w:t xml:space="preserve">objavljivanja u “Službenom glasniku BiH”, </w:t>
      </w:r>
      <w:r w:rsidRPr="005C0818">
        <w:rPr>
          <w:color w:val="000000"/>
          <w:lang w:val="it-IT"/>
        </w:rPr>
        <w:t>a primjenjiva</w:t>
      </w:r>
      <w:r w:rsidR="00D94991">
        <w:rPr>
          <w:color w:val="000000"/>
          <w:lang w:val="it-IT"/>
        </w:rPr>
        <w:t xml:space="preserve">t </w:t>
      </w:r>
      <w:r w:rsidRPr="005C0818">
        <w:rPr>
          <w:color w:val="000000"/>
          <w:lang w:val="it-IT"/>
        </w:rPr>
        <w:t xml:space="preserve">će se od 1. </w:t>
      </w:r>
      <w:r w:rsidR="00D94991">
        <w:rPr>
          <w:color w:val="000000"/>
          <w:lang w:val="it-IT"/>
        </w:rPr>
        <w:t>prosinca</w:t>
      </w:r>
      <w:r w:rsidRPr="005C0818">
        <w:rPr>
          <w:color w:val="000000"/>
          <w:lang w:val="it-IT"/>
        </w:rPr>
        <w:t xml:space="preserve"> 20</w:t>
      </w:r>
      <w:r w:rsidRPr="005C0818">
        <w:rPr>
          <w:color w:val="000000"/>
          <w:lang w:val="bs-Latn-BA"/>
        </w:rPr>
        <w:t>11</w:t>
      </w:r>
      <w:r w:rsidRPr="005C0818">
        <w:rPr>
          <w:color w:val="000000"/>
          <w:lang w:val="it-IT"/>
        </w:rPr>
        <w:t>. godine.</w:t>
      </w:r>
    </w:p>
    <w:p w:rsidR="00F335DD" w:rsidRPr="005C0818" w:rsidRDefault="00F335DD" w:rsidP="00F335DD">
      <w:pPr>
        <w:rPr>
          <w:lang w:val="it-IT"/>
        </w:rPr>
      </w:pPr>
    </w:p>
    <w:p w:rsidR="00F335DD" w:rsidRPr="005C0818" w:rsidRDefault="00F335DD" w:rsidP="00F335DD">
      <w:pPr>
        <w:jc w:val="center"/>
        <w:rPr>
          <w:lang w:val="it-IT"/>
        </w:rPr>
      </w:pPr>
      <w:r w:rsidRPr="005C0818">
        <w:rPr>
          <w:lang w:val="it-IT"/>
        </w:rPr>
        <w:t>Član</w:t>
      </w:r>
      <w:r w:rsidR="00D94991">
        <w:rPr>
          <w:lang w:val="it-IT"/>
        </w:rPr>
        <w:t>ak</w:t>
      </w:r>
      <w:r w:rsidRPr="005C0818">
        <w:rPr>
          <w:lang w:val="it-IT"/>
        </w:rPr>
        <w:t xml:space="preserve"> 12.</w:t>
      </w:r>
    </w:p>
    <w:p w:rsidR="00F335DD" w:rsidRPr="005C0818" w:rsidRDefault="00F335DD" w:rsidP="00F335DD">
      <w:pPr>
        <w:rPr>
          <w:noProof/>
          <w:lang w:val="it-IT"/>
        </w:rPr>
      </w:pPr>
      <w:r w:rsidRPr="005C0818">
        <w:rPr>
          <w:lang w:val="it-IT"/>
        </w:rPr>
        <w:t xml:space="preserve">           </w:t>
      </w:r>
      <w:r w:rsidRPr="005C0818">
        <w:rPr>
          <w:noProof/>
          <w:lang w:val="it-IT"/>
        </w:rPr>
        <w:t xml:space="preserve">Ova odluka će se objaviti i u “Službenim novinama Federacije BiH”, “Službenom glasniku Republike Srpske” i “Službenom glasniku Brčko Distrikta BiH”. </w:t>
      </w:r>
    </w:p>
    <w:p w:rsidR="00F335DD" w:rsidRPr="005C0818" w:rsidRDefault="00F335DD" w:rsidP="00F335DD">
      <w:pPr>
        <w:rPr>
          <w:sz w:val="22"/>
          <w:lang w:val="it-IT"/>
        </w:rPr>
      </w:pPr>
    </w:p>
    <w:p w:rsidR="00F335DD" w:rsidRPr="005C0818" w:rsidRDefault="00F335DD" w:rsidP="00F335DD">
      <w:pPr>
        <w:jc w:val="center"/>
        <w:rPr>
          <w:lang w:val="it-IT"/>
        </w:rPr>
      </w:pPr>
      <w:r w:rsidRPr="005C0818">
        <w:rPr>
          <w:lang w:val="it-IT"/>
        </w:rPr>
        <w:t>Član</w:t>
      </w:r>
      <w:r w:rsidR="00D94991">
        <w:rPr>
          <w:lang w:val="it-IT"/>
        </w:rPr>
        <w:t>ak</w:t>
      </w:r>
      <w:r w:rsidRPr="005C0818">
        <w:rPr>
          <w:lang w:val="it-IT"/>
        </w:rPr>
        <w:t xml:space="preserve"> 13.</w:t>
      </w:r>
    </w:p>
    <w:p w:rsidR="00F335DD" w:rsidRPr="005C0818" w:rsidRDefault="00F335DD" w:rsidP="00F335DD">
      <w:pPr>
        <w:rPr>
          <w:lang w:val="bs-Latn-BA"/>
        </w:rPr>
      </w:pPr>
      <w:r w:rsidRPr="005C0818">
        <w:rPr>
          <w:iCs/>
          <w:lang w:val="it-IT"/>
        </w:rPr>
        <w:t xml:space="preserve">            </w:t>
      </w:r>
      <w:r w:rsidRPr="005C0818">
        <w:rPr>
          <w:iCs/>
          <w:color w:val="000000"/>
          <w:lang w:val="it-IT"/>
        </w:rPr>
        <w:t xml:space="preserve">Datumom primjene ove odluke prestaje da važi </w:t>
      </w:r>
      <w:r w:rsidRPr="005C0818">
        <w:rPr>
          <w:iCs/>
          <w:color w:val="000000"/>
        </w:rPr>
        <w:t xml:space="preserve">Prečišćeni tekst </w:t>
      </w:r>
      <w:r w:rsidRPr="005C0818">
        <w:rPr>
          <w:iCs/>
          <w:color w:val="000000"/>
          <w:lang w:val="it-IT"/>
        </w:rPr>
        <w:t>Odluk</w:t>
      </w:r>
      <w:r w:rsidRPr="005C0818">
        <w:rPr>
          <w:iCs/>
          <w:color w:val="000000"/>
        </w:rPr>
        <w:t>e</w:t>
      </w:r>
      <w:r w:rsidRPr="005C0818">
        <w:rPr>
          <w:iCs/>
          <w:color w:val="000000"/>
          <w:lang w:val="it-IT"/>
        </w:rPr>
        <w:t xml:space="preserve"> o </w:t>
      </w:r>
      <w:r w:rsidRPr="005C0818">
        <w:rPr>
          <w:iCs/>
          <w:color w:val="000000"/>
        </w:rPr>
        <w:t xml:space="preserve">Jedinstvenom </w:t>
      </w:r>
      <w:r w:rsidRPr="005C0818">
        <w:rPr>
          <w:iCs/>
          <w:color w:val="000000"/>
          <w:lang w:val="it-IT"/>
        </w:rPr>
        <w:t xml:space="preserve">registru </w:t>
      </w:r>
      <w:r w:rsidRPr="005C0818">
        <w:rPr>
          <w:iCs/>
          <w:color w:val="000000"/>
        </w:rPr>
        <w:t>transakcijskih računa u Bosni i Hercegovini</w:t>
      </w:r>
      <w:r w:rsidRPr="005C0818">
        <w:rPr>
          <w:iCs/>
          <w:color w:val="000000"/>
          <w:lang w:val="it-IT"/>
        </w:rPr>
        <w:t xml:space="preserve"> (“Službeni glasnik BiH”, </w:t>
      </w:r>
      <w:r w:rsidRPr="005C0818">
        <w:rPr>
          <w:iCs/>
          <w:color w:val="000000"/>
        </w:rPr>
        <w:t>48</w:t>
      </w:r>
      <w:r w:rsidRPr="005C0818">
        <w:rPr>
          <w:iCs/>
          <w:color w:val="000000"/>
          <w:lang w:val="it-IT"/>
        </w:rPr>
        <w:t>/</w:t>
      </w:r>
      <w:r w:rsidRPr="005C0818">
        <w:rPr>
          <w:iCs/>
          <w:color w:val="000000"/>
        </w:rPr>
        <w:t>1</w:t>
      </w:r>
      <w:r w:rsidRPr="005C0818">
        <w:rPr>
          <w:iCs/>
          <w:color w:val="000000"/>
          <w:lang w:val="it-IT"/>
        </w:rPr>
        <w:t>0).</w:t>
      </w:r>
    </w:p>
    <w:p w:rsidR="00F335DD" w:rsidRPr="005C0818" w:rsidRDefault="00F335DD" w:rsidP="00F335DD">
      <w:pPr>
        <w:rPr>
          <w:lang w:val="bs-Latn-BA"/>
        </w:rPr>
      </w:pPr>
    </w:p>
    <w:p w:rsidR="00F335DD" w:rsidRPr="005C0818" w:rsidRDefault="00F335DD" w:rsidP="00F335DD">
      <w:pPr>
        <w:rPr>
          <w:noProof/>
          <w:lang w:val="it-IT"/>
        </w:rPr>
      </w:pPr>
      <w:r w:rsidRPr="005C0818">
        <w:rPr>
          <w:noProof/>
          <w:lang w:val="it-IT"/>
        </w:rPr>
        <w:t xml:space="preserve">    100-UV broj: </w:t>
      </w:r>
      <w:r w:rsidRPr="005C0818">
        <w:rPr>
          <w:noProof/>
          <w:lang w:val="bs-Latn-BA"/>
        </w:rPr>
        <w:t>201</w:t>
      </w:r>
      <w:r w:rsidRPr="005C0818">
        <w:rPr>
          <w:noProof/>
          <w:lang w:val="it-IT"/>
        </w:rPr>
        <w:t>/</w:t>
      </w:r>
      <w:r w:rsidRPr="005C0818">
        <w:rPr>
          <w:noProof/>
          <w:lang w:val="bs-Latn-BA"/>
        </w:rPr>
        <w:t xml:space="preserve">11  </w:t>
      </w:r>
      <w:r w:rsidRPr="005C0818">
        <w:rPr>
          <w:noProof/>
          <w:lang w:val="it-IT"/>
        </w:rPr>
        <w:t xml:space="preserve">        </w:t>
      </w:r>
      <w:r w:rsidRPr="005C0818">
        <w:rPr>
          <w:noProof/>
          <w:lang w:val="bs-Latn-BA"/>
        </w:rPr>
        <w:t xml:space="preserve"> </w:t>
      </w:r>
      <w:r w:rsidRPr="005C0818">
        <w:rPr>
          <w:noProof/>
          <w:lang w:val="it-IT"/>
        </w:rPr>
        <w:t xml:space="preserve">                                           Predsjeda</w:t>
      </w:r>
      <w:r w:rsidR="004653DD">
        <w:rPr>
          <w:noProof/>
          <w:lang w:val="it-IT"/>
        </w:rPr>
        <w:t>telj</w:t>
      </w:r>
    </w:p>
    <w:p w:rsidR="00F335DD" w:rsidRPr="005C0818" w:rsidRDefault="00F335DD" w:rsidP="00F335DD">
      <w:pPr>
        <w:rPr>
          <w:noProof/>
          <w:lang w:val="it-IT"/>
        </w:rPr>
      </w:pPr>
      <w:r w:rsidRPr="005C0818">
        <w:rPr>
          <w:noProof/>
          <w:lang w:val="it-IT"/>
        </w:rPr>
        <w:t xml:space="preserve"> </w:t>
      </w:r>
      <w:r w:rsidRPr="005C0818">
        <w:rPr>
          <w:noProof/>
          <w:lang w:val="bs-Latn-BA"/>
        </w:rPr>
        <w:t xml:space="preserve">31. </w:t>
      </w:r>
      <w:r w:rsidR="00D94991">
        <w:rPr>
          <w:noProof/>
          <w:lang w:val="bs-Latn-BA"/>
        </w:rPr>
        <w:t>listopada</w:t>
      </w:r>
      <w:r w:rsidRPr="005C0818">
        <w:rPr>
          <w:noProof/>
          <w:lang w:val="it-IT"/>
        </w:rPr>
        <w:t xml:space="preserve"> 20</w:t>
      </w:r>
      <w:r w:rsidRPr="005C0818">
        <w:rPr>
          <w:noProof/>
          <w:lang w:val="bs-Latn-BA"/>
        </w:rPr>
        <w:t>11</w:t>
      </w:r>
      <w:r w:rsidRPr="005C0818">
        <w:rPr>
          <w:noProof/>
          <w:lang w:val="it-IT"/>
        </w:rPr>
        <w:t xml:space="preserve">. godine  </w:t>
      </w:r>
      <w:r w:rsidRPr="005C0818">
        <w:rPr>
          <w:noProof/>
          <w:lang w:val="bs-Latn-BA"/>
        </w:rPr>
        <w:t xml:space="preserve">  </w:t>
      </w:r>
      <w:r w:rsidRPr="005C0818">
        <w:rPr>
          <w:noProof/>
          <w:lang w:val="it-IT"/>
        </w:rPr>
        <w:t xml:space="preserve">                               Upravnog vijeća Centralne banke</w:t>
      </w:r>
    </w:p>
    <w:p w:rsidR="00F335DD" w:rsidRPr="005C0818" w:rsidRDefault="00F335DD" w:rsidP="00F335DD">
      <w:pPr>
        <w:rPr>
          <w:noProof/>
          <w:lang w:val="it-IT"/>
        </w:rPr>
      </w:pPr>
      <w:r w:rsidRPr="005C0818">
        <w:rPr>
          <w:noProof/>
          <w:lang w:val="it-IT"/>
        </w:rPr>
        <w:t xml:space="preserve">          S a r a j e v o                                                           Bosne i Hercegovine                                                                                                             </w:t>
      </w:r>
    </w:p>
    <w:p w:rsidR="00F335DD" w:rsidRPr="005C0818" w:rsidRDefault="00F335DD" w:rsidP="00F335DD">
      <w:pPr>
        <w:rPr>
          <w:noProof/>
          <w:lang w:val="bs-Latn-BA"/>
        </w:rPr>
      </w:pPr>
      <w:r w:rsidRPr="005C0818">
        <w:rPr>
          <w:noProof/>
          <w:lang w:val="it-IT"/>
        </w:rPr>
        <w:t xml:space="preserve">                                                                                              </w:t>
      </w:r>
    </w:p>
    <w:p w:rsidR="00F335DD" w:rsidRPr="005C0818" w:rsidRDefault="00F335DD" w:rsidP="00F335DD">
      <w:pPr>
        <w:rPr>
          <w:noProof/>
          <w:lang w:val="it-IT"/>
        </w:rPr>
      </w:pPr>
      <w:r w:rsidRPr="005C0818">
        <w:rPr>
          <w:noProof/>
          <w:lang w:val="bs-Latn-BA"/>
        </w:rPr>
        <w:t xml:space="preserve">                                                                                              </w:t>
      </w:r>
      <w:r w:rsidRPr="005C0818">
        <w:rPr>
          <w:noProof/>
          <w:lang w:val="it-IT"/>
        </w:rPr>
        <w:t>G U V E R N E R</w:t>
      </w:r>
    </w:p>
    <w:p w:rsidR="00F335DD" w:rsidRPr="005C0818" w:rsidRDefault="00F335DD" w:rsidP="00F335DD">
      <w:pPr>
        <w:rPr>
          <w:noProof/>
          <w:lang w:val="it-IT"/>
        </w:rPr>
      </w:pPr>
      <w:r w:rsidRPr="005C0818">
        <w:rPr>
          <w:noProof/>
          <w:lang w:val="it-IT"/>
        </w:rPr>
        <w:t xml:space="preserve">                                                   </w:t>
      </w:r>
      <w:r w:rsidRPr="005C0818">
        <w:rPr>
          <w:noProof/>
          <w:lang w:val="bs-Latn-BA"/>
        </w:rPr>
        <w:t xml:space="preserve">    </w:t>
      </w:r>
      <w:r w:rsidRPr="005C0818">
        <w:rPr>
          <w:noProof/>
          <w:lang w:val="it-IT"/>
        </w:rPr>
        <w:t xml:space="preserve">                                       </w:t>
      </w:r>
      <w:r w:rsidRPr="005C0818">
        <w:rPr>
          <w:noProof/>
          <w:lang w:val="bs-Latn-BA"/>
        </w:rPr>
        <w:t>d</w:t>
      </w:r>
      <w:r w:rsidRPr="005C0818">
        <w:rPr>
          <w:noProof/>
          <w:lang w:val="it-IT"/>
        </w:rPr>
        <w:t>r</w:t>
      </w:r>
      <w:r>
        <w:rPr>
          <w:noProof/>
          <w:lang w:val="sr-Cyrl-BA"/>
        </w:rPr>
        <w:t>.</w:t>
      </w:r>
      <w:r w:rsidRPr="005C0818">
        <w:rPr>
          <w:noProof/>
          <w:lang w:val="it-IT"/>
        </w:rPr>
        <w:t xml:space="preserve"> Kemal Kozarić</w:t>
      </w:r>
    </w:p>
    <w:p w:rsidR="00F335DD" w:rsidRPr="00F335DD" w:rsidRDefault="00F335DD" w:rsidP="005C0818">
      <w:pPr>
        <w:rPr>
          <w:rStyle w:val="Strong"/>
          <w:b w:val="0"/>
          <w:bCs w:val="0"/>
          <w:lang w:val="sr-Cyrl-BA"/>
        </w:rPr>
      </w:pPr>
    </w:p>
    <w:sectPr w:rsidR="00F335DD" w:rsidRPr="00F335DD" w:rsidSect="005C0818">
      <w:pgSz w:w="11906" w:h="16838"/>
      <w:pgMar w:top="540" w:right="1417" w:bottom="2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3AEC"/>
    <w:multiLevelType w:val="singleLevel"/>
    <w:tmpl w:val="040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2DE1"/>
    <w:multiLevelType w:val="singleLevel"/>
    <w:tmpl w:val="861450B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D6F12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12627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F2454"/>
    <w:rsid w:val="003329AF"/>
    <w:rsid w:val="0039467C"/>
    <w:rsid w:val="003A4DF9"/>
    <w:rsid w:val="003C654F"/>
    <w:rsid w:val="003D189F"/>
    <w:rsid w:val="00401748"/>
    <w:rsid w:val="00446D66"/>
    <w:rsid w:val="00452CDA"/>
    <w:rsid w:val="00461941"/>
    <w:rsid w:val="004653DD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0818"/>
    <w:rsid w:val="005C60B9"/>
    <w:rsid w:val="005D5E5A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4650E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E07CA"/>
    <w:rsid w:val="008E6C90"/>
    <w:rsid w:val="00910EB3"/>
    <w:rsid w:val="00912D9B"/>
    <w:rsid w:val="00924085"/>
    <w:rsid w:val="009302AA"/>
    <w:rsid w:val="0097161A"/>
    <w:rsid w:val="009718D0"/>
    <w:rsid w:val="0098094B"/>
    <w:rsid w:val="0098515B"/>
    <w:rsid w:val="009C5E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2518E"/>
    <w:rsid w:val="00C67D4D"/>
    <w:rsid w:val="00C8770D"/>
    <w:rsid w:val="00C977FB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D94991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335DD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F7AB1F-3039-4AB2-8C9B-342D91B7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C0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C08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C08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5C08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r-HR" w:eastAsia="hr-HR"/>
    </w:rPr>
  </w:style>
  <w:style w:type="character" w:customStyle="1" w:styleId="Heading5Char">
    <w:name w:val="Heading 5 Char"/>
    <w:basedOn w:val="DefaultParagraphFont"/>
    <w:link w:val="Heading5"/>
    <w:semiHidden/>
    <w:rsid w:val="005C08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 w:eastAsia="hr-HR"/>
    </w:rPr>
  </w:style>
  <w:style w:type="character" w:customStyle="1" w:styleId="Heading6Char">
    <w:name w:val="Heading 6 Char"/>
    <w:basedOn w:val="DefaultParagraphFont"/>
    <w:link w:val="Heading6"/>
    <w:semiHidden/>
    <w:rsid w:val="005C08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08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0818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081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0818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08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0818"/>
    <w:rPr>
      <w:rFonts w:ascii="Times New Roman" w:eastAsia="Times New Roman" w:hAnsi="Times New Roman"/>
      <w:sz w:val="16"/>
      <w:szCs w:val="16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08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0818"/>
    <w:rPr>
      <w:rFonts w:ascii="Times New Roman" w:eastAsia="Times New Roman" w:hAnsi="Times New Roman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12962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2017-01-18T10:20:00Z</dcterms:created>
  <dcterms:modified xsi:type="dcterms:W3CDTF">2017-01-18T10:34:00Z</dcterms:modified>
</cp:coreProperties>
</file>