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D1" w:rsidRDefault="008E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став</w:t>
      </w:r>
      <w:r w:rsidR="003879F0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тачка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3879F0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тачка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879F0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чланова</w:t>
      </w:r>
      <w:r w:rsidR="003879F0">
        <w:rPr>
          <w:rFonts w:ascii="Times New Roman" w:hAnsi="Times New Roman" w:cs="Times New Roman"/>
          <w:sz w:val="24"/>
          <w:szCs w:val="24"/>
        </w:rPr>
        <w:t xml:space="preserve"> 58.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 xml:space="preserve"> 70.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Централној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банци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3879F0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3879F0">
        <w:rPr>
          <w:rFonts w:ascii="Times New Roman" w:hAnsi="Times New Roman" w:cs="Times New Roman"/>
          <w:sz w:val="24"/>
          <w:szCs w:val="24"/>
        </w:rPr>
        <w:t xml:space="preserve">. 1/97, 29/02, 8/03 13/03, 14/03, 9/05, 76/06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 xml:space="preserve"> 32/07)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чланова</w:t>
      </w:r>
      <w:r w:rsidR="00A709C9">
        <w:rPr>
          <w:rFonts w:ascii="Times New Roman" w:hAnsi="Times New Roman" w:cs="Times New Roman"/>
          <w:sz w:val="24"/>
          <w:szCs w:val="24"/>
        </w:rPr>
        <w:t xml:space="preserve"> </w:t>
      </w:r>
      <w:r w:rsidR="003879F0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надгледању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3879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УВ</w:t>
      </w:r>
      <w:r w:rsidR="003879F0">
        <w:rPr>
          <w:rFonts w:ascii="Times New Roman" w:hAnsi="Times New Roman" w:cs="Times New Roman"/>
          <w:sz w:val="24"/>
          <w:szCs w:val="24"/>
        </w:rPr>
        <w:t>-122-</w:t>
      </w:r>
      <w:r w:rsidR="007A666B">
        <w:rPr>
          <w:rFonts w:ascii="Times New Roman" w:hAnsi="Times New Roman" w:cs="Times New Roman"/>
          <w:sz w:val="24"/>
          <w:szCs w:val="24"/>
        </w:rPr>
        <w:t>01-1-</w:t>
      </w:r>
      <w:r w:rsidR="002E1534">
        <w:rPr>
          <w:rFonts w:ascii="Times New Roman" w:hAnsi="Times New Roman" w:cs="Times New Roman"/>
          <w:sz w:val="24"/>
          <w:szCs w:val="24"/>
        </w:rPr>
        <w:t>1909-9</w:t>
      </w:r>
      <w:r w:rsidR="003879F0">
        <w:rPr>
          <w:rFonts w:ascii="Times New Roman" w:hAnsi="Times New Roman" w:cs="Times New Roman"/>
          <w:sz w:val="24"/>
          <w:szCs w:val="24"/>
        </w:rPr>
        <w:t xml:space="preserve">/22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A709C9">
        <w:rPr>
          <w:rFonts w:ascii="Times New Roman" w:hAnsi="Times New Roman" w:cs="Times New Roman"/>
          <w:sz w:val="24"/>
          <w:szCs w:val="24"/>
        </w:rPr>
        <w:t xml:space="preserve"> 27.10.2022.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3879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Управн</w:t>
      </w:r>
      <w:r w:rsidR="00AD08EA">
        <w:rPr>
          <w:rFonts w:ascii="Times New Roman" w:hAnsi="Times New Roman" w:cs="Times New Roman"/>
          <w:sz w:val="24"/>
          <w:szCs w:val="24"/>
          <w:lang w:val="sr-Cyrl-BA"/>
        </w:rPr>
        <w:t>и одбор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3879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 w:rsidR="00D40DD4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сједници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 w:rsidR="00D40DD4">
        <w:rPr>
          <w:rFonts w:ascii="Times New Roman" w:hAnsi="Times New Roman" w:cs="Times New Roman"/>
          <w:sz w:val="24"/>
          <w:szCs w:val="24"/>
        </w:rPr>
        <w:t xml:space="preserve">од </w:t>
      </w:r>
      <w:r w:rsidR="00D40DD4">
        <w:rPr>
          <w:rFonts w:ascii="Times New Roman" w:hAnsi="Times New Roman" w:cs="Times New Roman"/>
          <w:sz w:val="24"/>
          <w:szCs w:val="24"/>
          <w:lang w:val="en-US"/>
        </w:rPr>
        <w:t xml:space="preserve">27.09. </w:t>
      </w:r>
      <w:proofErr w:type="gramStart"/>
      <w:r w:rsidR="00D40DD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D40DD4">
        <w:rPr>
          <w:rFonts w:ascii="Times New Roman" w:hAnsi="Times New Roman" w:cs="Times New Roman"/>
          <w:sz w:val="24"/>
          <w:szCs w:val="24"/>
          <w:lang w:val="en-US"/>
        </w:rPr>
        <w:t xml:space="preserve"> 29.09.2022.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D40DD4">
        <w:rPr>
          <w:rFonts w:ascii="Times New Roman" w:hAnsi="Times New Roman" w:cs="Times New Roman"/>
          <w:sz w:val="24"/>
          <w:szCs w:val="24"/>
        </w:rPr>
        <w:t xml:space="preserve"> i 14. сједници од </w:t>
      </w:r>
      <w:r w:rsidR="00D40DD4">
        <w:rPr>
          <w:rFonts w:ascii="Times New Roman" w:hAnsi="Times New Roman" w:cs="Times New Roman"/>
          <w:sz w:val="24"/>
          <w:szCs w:val="24"/>
          <w:lang w:val="en-US"/>
        </w:rPr>
        <w:t xml:space="preserve">od 27.10.2022. </w:t>
      </w:r>
      <w:r w:rsidR="00D40DD4">
        <w:rPr>
          <w:rFonts w:ascii="Times New Roman" w:hAnsi="Times New Roman" w:cs="Times New Roman"/>
          <w:sz w:val="24"/>
          <w:szCs w:val="24"/>
        </w:rPr>
        <w:t>године</w:t>
      </w:r>
      <w:r w:rsidR="003879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доноси</w:t>
      </w: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8E3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ОДЛУКУ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МЕТОДОЛОГИЈИ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НАДГЛЕДАЊА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ПЛАТНИХ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СИСТЕМА</w:t>
      </w: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8E35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ДИО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ПРВИ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ОПШТЕ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ОДРЕДБЕ</w:t>
      </w: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CD1" w:rsidRDefault="008E3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D90CD1" w:rsidRDefault="00387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E3539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0CD1" w:rsidRDefault="008E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Овом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одлуком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даљем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3879F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Централна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</w:t>
      </w:r>
      <w:r w:rsidR="003879F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утврђује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 w:rsidR="00AD08EA">
        <w:rPr>
          <w:rFonts w:ascii="Times New Roman" w:hAnsi="Times New Roman" w:cs="Times New Roman"/>
          <w:sz w:val="24"/>
          <w:szCs w:val="24"/>
        </w:rPr>
        <w:t>критеријум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класификацију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стандарде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требају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испуњени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ефикасан</w:t>
      </w:r>
      <w:r w:rsidR="003879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поуздан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несметан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8E35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ДИО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ДРУГИ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D08EA">
        <w:rPr>
          <w:rFonts w:ascii="Times New Roman" w:hAnsi="Times New Roman" w:cs="Times New Roman"/>
          <w:b/>
          <w:sz w:val="24"/>
          <w:szCs w:val="24"/>
        </w:rPr>
        <w:t>КРИТЕРИЈУМ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КЛАСИФИКАЦИЈУ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ПЛАТНИХ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СИСТЕМА</w:t>
      </w: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8E3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D90CD1" w:rsidRDefault="00387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E3539">
        <w:rPr>
          <w:rFonts w:ascii="Times New Roman" w:hAnsi="Times New Roman" w:cs="Times New Roman"/>
          <w:sz w:val="24"/>
          <w:szCs w:val="24"/>
        </w:rPr>
        <w:t>Класификација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0CD1" w:rsidRDefault="008E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класификују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системски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значајан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3879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значајан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класификацијом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утврђеном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прописом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надгледању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sz w:val="24"/>
          <w:szCs w:val="24"/>
        </w:rPr>
        <w:t>.</w:t>
      </w: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8E3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D90CD1" w:rsidRDefault="00387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8EA">
        <w:rPr>
          <w:rFonts w:ascii="Times New Roman" w:hAnsi="Times New Roman" w:cs="Times New Roman"/>
          <w:sz w:val="24"/>
          <w:szCs w:val="24"/>
        </w:rPr>
        <w:t>Критеријум</w:t>
      </w:r>
      <w:r w:rsidR="008E353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класификацију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0CD1" w:rsidRDefault="008E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класификују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сљедећих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 w:rsidR="00AD08EA">
        <w:rPr>
          <w:rFonts w:ascii="Times New Roman" w:hAnsi="Times New Roman" w:cs="Times New Roman"/>
          <w:sz w:val="24"/>
          <w:szCs w:val="24"/>
        </w:rPr>
        <w:t>критеријум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879F0">
        <w:rPr>
          <w:rFonts w:ascii="Times New Roman" w:hAnsi="Times New Roman" w:cs="Times New Roman"/>
          <w:sz w:val="24"/>
          <w:szCs w:val="24"/>
        </w:rPr>
        <w:t>:</w:t>
      </w:r>
    </w:p>
    <w:p w:rsidR="00D90CD1" w:rsidRDefault="008E35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укупне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трансакција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календарске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3879F0">
        <w:rPr>
          <w:rFonts w:ascii="Times New Roman" w:hAnsi="Times New Roman" w:cs="Times New Roman"/>
          <w:sz w:val="24"/>
          <w:szCs w:val="24"/>
        </w:rPr>
        <w:t>,</w:t>
      </w:r>
    </w:p>
    <w:p w:rsidR="00D90CD1" w:rsidRPr="004869EB" w:rsidRDefault="004869EB" w:rsidP="004869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б) </w:t>
      </w:r>
      <w:r w:rsidR="008E3539" w:rsidRPr="004869EB">
        <w:rPr>
          <w:rFonts w:ascii="Times New Roman" w:hAnsi="Times New Roman" w:cs="Times New Roman"/>
          <w:sz w:val="24"/>
          <w:szCs w:val="24"/>
        </w:rPr>
        <w:t>укупног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броја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трансакција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које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су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извршене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преко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платног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система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у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току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претходне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календарске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године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, </w:t>
      </w:r>
      <w:r w:rsidR="008E3539" w:rsidRPr="004869EB">
        <w:rPr>
          <w:rFonts w:ascii="Times New Roman" w:hAnsi="Times New Roman" w:cs="Times New Roman"/>
          <w:sz w:val="24"/>
          <w:szCs w:val="24"/>
        </w:rPr>
        <w:t>и</w:t>
      </w:r>
    </w:p>
    <w:p w:rsidR="00D90CD1" w:rsidRPr="004869EB" w:rsidRDefault="004869EB" w:rsidP="0048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ц)  </w:t>
      </w:r>
      <w:r w:rsidR="008E3539" w:rsidRPr="004869EB">
        <w:rPr>
          <w:rFonts w:ascii="Times New Roman" w:hAnsi="Times New Roman" w:cs="Times New Roman"/>
          <w:sz w:val="24"/>
          <w:szCs w:val="24"/>
        </w:rPr>
        <w:t>поравнања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плаћања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других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платних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система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или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система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поравнања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AD08EA" w:rsidRPr="004869EB">
        <w:rPr>
          <w:rFonts w:ascii="Times New Roman" w:hAnsi="Times New Roman" w:cs="Times New Roman"/>
          <w:sz w:val="24"/>
          <w:szCs w:val="24"/>
          <w:lang w:val="sr-Cyrl-BA"/>
        </w:rPr>
        <w:t xml:space="preserve">хартија од </w:t>
      </w:r>
      <w:r w:rsidR="008E3539" w:rsidRPr="004869EB">
        <w:rPr>
          <w:rFonts w:ascii="Times New Roman" w:hAnsi="Times New Roman" w:cs="Times New Roman"/>
          <w:sz w:val="24"/>
          <w:szCs w:val="24"/>
        </w:rPr>
        <w:t>вриједнос</w:t>
      </w:r>
      <w:r w:rsidR="00AD08EA" w:rsidRPr="004869EB">
        <w:rPr>
          <w:rFonts w:ascii="Times New Roman" w:hAnsi="Times New Roman" w:cs="Times New Roman"/>
          <w:sz w:val="24"/>
          <w:szCs w:val="24"/>
          <w:lang w:val="sr-Cyrl-BA"/>
        </w:rPr>
        <w:t>ти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у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датом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платном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систему</w:t>
      </w:r>
      <w:r w:rsidR="003879F0" w:rsidRPr="004869EB">
        <w:rPr>
          <w:rFonts w:ascii="Times New Roman" w:hAnsi="Times New Roman" w:cs="Times New Roman"/>
          <w:sz w:val="24"/>
          <w:szCs w:val="24"/>
        </w:rPr>
        <w:t>.</w:t>
      </w: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8E3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D90CD1" w:rsidRDefault="00387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8EA">
        <w:rPr>
          <w:rFonts w:ascii="Times New Roman" w:hAnsi="Times New Roman" w:cs="Times New Roman"/>
          <w:sz w:val="24"/>
          <w:szCs w:val="24"/>
        </w:rPr>
        <w:t>Критеријум</w:t>
      </w:r>
      <w:r w:rsidR="008E353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класификацију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системски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значајног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0CD1" w:rsidRDefault="008E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класификује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системски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значајан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3879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њему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поравнање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плаћања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поравнања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 w:rsidR="003E505A">
        <w:rPr>
          <w:rFonts w:ascii="Times New Roman" w:hAnsi="Times New Roman" w:cs="Times New Roman"/>
          <w:sz w:val="24"/>
          <w:szCs w:val="24"/>
          <w:lang w:val="sr-Cyrl-BA"/>
        </w:rPr>
        <w:t xml:space="preserve">хартија од </w:t>
      </w:r>
      <w:r>
        <w:rPr>
          <w:rFonts w:ascii="Times New Roman" w:hAnsi="Times New Roman" w:cs="Times New Roman"/>
          <w:sz w:val="24"/>
          <w:szCs w:val="24"/>
        </w:rPr>
        <w:t>вриједнос</w:t>
      </w:r>
      <w:r w:rsidR="003E505A">
        <w:rPr>
          <w:rFonts w:ascii="Times New Roman" w:hAnsi="Times New Roman" w:cs="Times New Roman"/>
          <w:sz w:val="24"/>
          <w:szCs w:val="24"/>
          <w:lang w:val="sr-Cyrl-BA"/>
        </w:rPr>
        <w:t>ти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испуњава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 w:rsidRPr="00AD08EA">
        <w:rPr>
          <w:rFonts w:ascii="Times New Roman" w:hAnsi="Times New Roman" w:cs="Times New Roman"/>
          <w:sz w:val="24"/>
          <w:szCs w:val="24"/>
        </w:rPr>
        <w:t>с</w:t>
      </w:r>
      <w:r w:rsidR="00AD08EA" w:rsidRPr="00AD08EA">
        <w:rPr>
          <w:rFonts w:ascii="Times New Roman" w:hAnsi="Times New Roman" w:cs="Times New Roman"/>
          <w:sz w:val="24"/>
          <w:szCs w:val="24"/>
          <w:lang w:val="sr-Cyrl-BA"/>
        </w:rPr>
        <w:t>љ</w:t>
      </w:r>
      <w:r w:rsidRPr="00AD08EA">
        <w:rPr>
          <w:rFonts w:ascii="Times New Roman" w:hAnsi="Times New Roman" w:cs="Times New Roman"/>
          <w:sz w:val="24"/>
          <w:szCs w:val="24"/>
        </w:rPr>
        <w:t>једећих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услова</w:t>
      </w:r>
      <w:r w:rsidR="003879F0">
        <w:rPr>
          <w:rFonts w:ascii="Times New Roman" w:hAnsi="Times New Roman" w:cs="Times New Roman"/>
          <w:sz w:val="24"/>
          <w:szCs w:val="24"/>
        </w:rPr>
        <w:t>:</w:t>
      </w:r>
    </w:p>
    <w:p w:rsidR="00D90CD1" w:rsidRDefault="008E35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укупна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трансакција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извршених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календарске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најмање</w:t>
      </w:r>
      <w:r w:rsidR="003879F0">
        <w:rPr>
          <w:rFonts w:ascii="Times New Roman" w:hAnsi="Times New Roman" w:cs="Times New Roman"/>
          <w:sz w:val="24"/>
          <w:szCs w:val="24"/>
        </w:rPr>
        <w:t xml:space="preserve"> 50 </w:t>
      </w:r>
      <w:r>
        <w:rPr>
          <w:rFonts w:ascii="Times New Roman" w:hAnsi="Times New Roman" w:cs="Times New Roman"/>
          <w:sz w:val="24"/>
          <w:szCs w:val="24"/>
        </w:rPr>
        <w:t>милијарди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КМ</w:t>
      </w:r>
      <w:r w:rsidR="003879F0">
        <w:rPr>
          <w:rFonts w:ascii="Times New Roman" w:hAnsi="Times New Roman" w:cs="Times New Roman"/>
          <w:sz w:val="24"/>
          <w:szCs w:val="24"/>
        </w:rPr>
        <w:t>,</w:t>
      </w:r>
    </w:p>
    <w:p w:rsidR="00D90CD1" w:rsidRPr="004869EB" w:rsidRDefault="004869EB" w:rsidP="004869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б)  </w:t>
      </w:r>
      <w:r w:rsidR="008E3539" w:rsidRPr="004869EB">
        <w:rPr>
          <w:rFonts w:ascii="Times New Roman" w:hAnsi="Times New Roman" w:cs="Times New Roman"/>
          <w:sz w:val="24"/>
          <w:szCs w:val="24"/>
        </w:rPr>
        <w:t>да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укупан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број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трансакција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извршених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преко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платног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система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у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току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претходне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календарске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године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износи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најмање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10 </w:t>
      </w:r>
      <w:r w:rsidR="008E3539" w:rsidRPr="004869EB">
        <w:rPr>
          <w:rFonts w:ascii="Times New Roman" w:hAnsi="Times New Roman" w:cs="Times New Roman"/>
          <w:sz w:val="24"/>
          <w:szCs w:val="24"/>
        </w:rPr>
        <w:t>милиона</w:t>
      </w:r>
      <w:r w:rsidR="003879F0" w:rsidRPr="004869EB">
        <w:rPr>
          <w:rFonts w:ascii="Times New Roman" w:hAnsi="Times New Roman" w:cs="Times New Roman"/>
          <w:sz w:val="24"/>
          <w:szCs w:val="24"/>
        </w:rPr>
        <w:t>.</w:t>
      </w: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CEB" w:rsidRDefault="004A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CEB" w:rsidRDefault="004A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8E3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D90CD1" w:rsidRDefault="00387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8EA">
        <w:rPr>
          <w:rFonts w:ascii="Times New Roman" w:hAnsi="Times New Roman" w:cs="Times New Roman"/>
          <w:sz w:val="24"/>
          <w:szCs w:val="24"/>
        </w:rPr>
        <w:t>Критеријум</w:t>
      </w:r>
      <w:r w:rsidR="008E353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класификацију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значајног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0CD1" w:rsidRDefault="008E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испуњава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класификује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системски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значајан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3879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класификује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значајан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3879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испуњава</w:t>
      </w:r>
      <w:r w:rsidR="00BD2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сљедеће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услове</w:t>
      </w:r>
      <w:r w:rsidR="003879F0">
        <w:rPr>
          <w:rFonts w:ascii="Times New Roman" w:hAnsi="Times New Roman" w:cs="Times New Roman"/>
          <w:sz w:val="24"/>
          <w:szCs w:val="24"/>
        </w:rPr>
        <w:t>:</w:t>
      </w:r>
    </w:p>
    <w:p w:rsidR="00D90CD1" w:rsidRDefault="008E353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укупна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трансакција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извршених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календарске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најмање</w:t>
      </w:r>
      <w:r w:rsidR="003879F0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>милијарди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КМ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D90CD1" w:rsidRPr="004869EB" w:rsidRDefault="004869EB" w:rsidP="004869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б)  </w:t>
      </w:r>
      <w:r w:rsidR="008E3539" w:rsidRPr="004869EB">
        <w:rPr>
          <w:rFonts w:ascii="Times New Roman" w:hAnsi="Times New Roman" w:cs="Times New Roman"/>
          <w:sz w:val="24"/>
          <w:szCs w:val="24"/>
        </w:rPr>
        <w:t>да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укупан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број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трансакција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извршених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преко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платног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система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у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току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претходне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календарске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године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износи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</w:t>
      </w:r>
      <w:r w:rsidR="008E3539" w:rsidRPr="004869EB">
        <w:rPr>
          <w:rFonts w:ascii="Times New Roman" w:hAnsi="Times New Roman" w:cs="Times New Roman"/>
          <w:sz w:val="24"/>
          <w:szCs w:val="24"/>
        </w:rPr>
        <w:t>најмање</w:t>
      </w:r>
      <w:r w:rsidR="003879F0" w:rsidRPr="004869EB">
        <w:rPr>
          <w:rFonts w:ascii="Times New Roman" w:hAnsi="Times New Roman" w:cs="Times New Roman"/>
          <w:sz w:val="24"/>
          <w:szCs w:val="24"/>
        </w:rPr>
        <w:t xml:space="preserve"> 10 </w:t>
      </w:r>
      <w:r w:rsidR="008E3539" w:rsidRPr="004869EB">
        <w:rPr>
          <w:rFonts w:ascii="Times New Roman" w:hAnsi="Times New Roman" w:cs="Times New Roman"/>
          <w:sz w:val="24"/>
          <w:szCs w:val="24"/>
        </w:rPr>
        <w:t>милиона</w:t>
      </w:r>
      <w:r w:rsidR="003879F0" w:rsidRPr="004869EB">
        <w:rPr>
          <w:rFonts w:ascii="Times New Roman" w:hAnsi="Times New Roman" w:cs="Times New Roman"/>
          <w:sz w:val="24"/>
          <w:szCs w:val="24"/>
        </w:rPr>
        <w:t>.</w:t>
      </w: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8E3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D90CD1" w:rsidRDefault="00387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8EA">
        <w:rPr>
          <w:rFonts w:ascii="Times New Roman" w:hAnsi="Times New Roman" w:cs="Times New Roman"/>
          <w:sz w:val="24"/>
          <w:szCs w:val="24"/>
        </w:rPr>
        <w:t>Критеријум</w:t>
      </w:r>
      <w:r w:rsidR="008E353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класификацију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осталих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0CD1" w:rsidRDefault="008E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испуњава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класификује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3879F0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остали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системи</w:t>
      </w:r>
      <w:r w:rsidR="003879F0">
        <w:rPr>
          <w:rFonts w:ascii="Times New Roman" w:hAnsi="Times New Roman" w:cs="Times New Roman"/>
          <w:sz w:val="24"/>
          <w:szCs w:val="24"/>
        </w:rPr>
        <w:t>“.</w:t>
      </w: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8E3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D90CD1" w:rsidRDefault="00387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E3539">
        <w:rPr>
          <w:rFonts w:ascii="Times New Roman" w:hAnsi="Times New Roman" w:cs="Times New Roman"/>
          <w:sz w:val="24"/>
          <w:szCs w:val="24"/>
        </w:rPr>
        <w:t>Класификација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Централне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банке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0CD1" w:rsidRDefault="008E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Платни</w:t>
      </w:r>
      <w:r w:rsidR="00FE2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FE2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бруто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поравнање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реалном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жироклиринг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3879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чији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власник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оператер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</w:t>
      </w:r>
      <w:r w:rsidR="003879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класификују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системски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значајни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системи</w:t>
      </w:r>
      <w:r w:rsidR="003879F0">
        <w:rPr>
          <w:rFonts w:ascii="Times New Roman" w:hAnsi="Times New Roman" w:cs="Times New Roman"/>
          <w:sz w:val="24"/>
          <w:szCs w:val="24"/>
        </w:rPr>
        <w:t>.</w:t>
      </w: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8E3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D90CD1" w:rsidRDefault="00387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E3539">
        <w:rPr>
          <w:rFonts w:ascii="Times New Roman" w:hAnsi="Times New Roman" w:cs="Times New Roman"/>
          <w:sz w:val="24"/>
          <w:szCs w:val="24"/>
        </w:rPr>
        <w:t>Доношење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класификацији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појединачног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0CD1" w:rsidRDefault="0038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8E3539">
        <w:rPr>
          <w:rFonts w:ascii="Times New Roman" w:hAnsi="Times New Roman" w:cs="Times New Roman"/>
          <w:sz w:val="24"/>
          <w:szCs w:val="24"/>
        </w:rPr>
        <w:t>Управн</w:t>
      </w:r>
      <w:r w:rsidR="0094528E">
        <w:rPr>
          <w:rFonts w:ascii="Times New Roman" w:hAnsi="Times New Roman" w:cs="Times New Roman"/>
          <w:sz w:val="24"/>
          <w:szCs w:val="24"/>
          <w:lang w:val="sr-Cyrl-BA"/>
        </w:rPr>
        <w:t>и одбор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ће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све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појединачне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платне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системе</w:t>
      </w:r>
      <w:r w:rsidR="007129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изузев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члана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8E3539">
        <w:rPr>
          <w:rFonts w:ascii="Times New Roman" w:hAnsi="Times New Roman" w:cs="Times New Roman"/>
          <w:sz w:val="24"/>
          <w:szCs w:val="24"/>
        </w:rPr>
        <w:t>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35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8EA">
        <w:rPr>
          <w:rFonts w:ascii="Times New Roman" w:hAnsi="Times New Roman" w:cs="Times New Roman"/>
          <w:sz w:val="24"/>
          <w:szCs w:val="24"/>
        </w:rPr>
        <w:t>критеријум</w:t>
      </w:r>
      <w:r w:rsidR="008E35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класификацију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утврђених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дијелу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другом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3539">
        <w:rPr>
          <w:rFonts w:ascii="Times New Roman" w:hAnsi="Times New Roman" w:cs="Times New Roman"/>
          <w:sz w:val="24"/>
          <w:szCs w:val="24"/>
        </w:rPr>
        <w:t>донијети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класификацији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појединачног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CD1" w:rsidRDefault="00387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8E3539">
        <w:rPr>
          <w:rFonts w:ascii="Times New Roman" w:hAnsi="Times New Roman" w:cs="Times New Roman"/>
          <w:sz w:val="24"/>
          <w:szCs w:val="24"/>
        </w:rPr>
        <w:t>Управн</w:t>
      </w:r>
      <w:r w:rsidR="0094528E">
        <w:rPr>
          <w:rFonts w:ascii="Times New Roman" w:hAnsi="Times New Roman" w:cs="Times New Roman"/>
          <w:sz w:val="24"/>
          <w:szCs w:val="24"/>
          <w:lang w:val="sr-Cyrl-BA"/>
        </w:rPr>
        <w:t>и одбор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може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донијети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класификацији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појединачног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платног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одступа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8EA">
        <w:rPr>
          <w:rFonts w:ascii="Times New Roman" w:hAnsi="Times New Roman" w:cs="Times New Roman"/>
          <w:sz w:val="24"/>
          <w:szCs w:val="24"/>
        </w:rPr>
        <w:t>критеријум</w:t>
      </w:r>
      <w:r w:rsidR="008E35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класификацију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утврђених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дијелу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другом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3539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уколико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оцијени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потребно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због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одржавања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финансијске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стабилности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8E35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ДИО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ТРЕЋИ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СТАНДАРДИ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ЕФИКАСАН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ПОУЗДАН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НЕСМЕТАН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РАД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КЛАСИФИКОВАНОГ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ПЛАТНОГ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СИСТЕМА</w:t>
      </w: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8E3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D90CD1" w:rsidRDefault="00387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E3539">
        <w:rPr>
          <w:rFonts w:ascii="Times New Roman" w:hAnsi="Times New Roman" w:cs="Times New Roman"/>
          <w:sz w:val="24"/>
          <w:szCs w:val="24"/>
        </w:rPr>
        <w:t>Стандарди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надгледање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0CD1" w:rsidRDefault="008E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стандарде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требају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испуњени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ефикасан</w:t>
      </w:r>
      <w:r w:rsidR="003879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поуздан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несметан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класификованог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примјењује</w:t>
      </w:r>
      <w:r w:rsidR="003879F0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Принципе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инфраструктуру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финансијског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тржишта</w:t>
      </w:r>
      <w:r w:rsidR="003879F0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утврђене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прописом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надгледању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sz w:val="24"/>
          <w:szCs w:val="24"/>
        </w:rPr>
        <w:t>.</w:t>
      </w: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8E3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10.</w:t>
      </w:r>
    </w:p>
    <w:p w:rsidR="00D90CD1" w:rsidRDefault="00387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E3539">
        <w:rPr>
          <w:rFonts w:ascii="Times New Roman" w:hAnsi="Times New Roman" w:cs="Times New Roman"/>
          <w:sz w:val="24"/>
          <w:szCs w:val="24"/>
        </w:rPr>
        <w:t>Принципи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кључна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разматрања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процјену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усклађености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платних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0CD1" w:rsidRDefault="008E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Испуњавање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стандарда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ефикасан</w:t>
      </w:r>
      <w:r w:rsidR="003879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поуздан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несметан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класификованих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одређује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процјеном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усклађености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принципима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њиховим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кључним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разматрањима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Прилогу</w:t>
      </w:r>
      <w:r w:rsidR="003879F0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="003879F0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Принципи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кључна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разматрања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процјену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усклађености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прописом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надгледању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функционисања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платних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sz w:val="24"/>
          <w:szCs w:val="24"/>
        </w:rPr>
        <w:t>.</w:t>
      </w: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8E3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11.</w:t>
      </w:r>
    </w:p>
    <w:p w:rsidR="00D90CD1" w:rsidRDefault="00387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E3539">
        <w:rPr>
          <w:rFonts w:ascii="Times New Roman" w:hAnsi="Times New Roman" w:cs="Times New Roman"/>
          <w:sz w:val="24"/>
          <w:szCs w:val="24"/>
        </w:rPr>
        <w:t>Примјена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принципа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кључних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разматрања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0CD1" w:rsidRDefault="008E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Зависно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класификације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процјену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усклађености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примјењују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кључна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разматрања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Прилогу</w:t>
      </w:r>
      <w:r w:rsidR="003879F0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="003879F0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Принципи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кључна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разматрања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процјену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усклађености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сходно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класификацији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платног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sz w:val="24"/>
          <w:szCs w:val="24"/>
        </w:rPr>
        <w:t>“.</w:t>
      </w: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D1" w:rsidRDefault="008E35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ДИО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B6A">
        <w:rPr>
          <w:rFonts w:ascii="Times New Roman" w:hAnsi="Times New Roman" w:cs="Times New Roman"/>
          <w:b/>
          <w:sz w:val="24"/>
          <w:szCs w:val="24"/>
          <w:lang w:val="sr-Cyrl-BA"/>
        </w:rPr>
        <w:t>ЧЕТВРТИ</w:t>
      </w:r>
      <w:r w:rsidR="00597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ЗАВРШНЕ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ОДРЕДБЕ</w:t>
      </w:r>
    </w:p>
    <w:p w:rsidR="00D90CD1" w:rsidRPr="00691B63" w:rsidRDefault="00D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90CD1" w:rsidRDefault="008E3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</w:t>
      </w:r>
      <w:r w:rsidR="003879F0">
        <w:rPr>
          <w:rFonts w:ascii="Times New Roman" w:hAnsi="Times New Roman" w:cs="Times New Roman"/>
          <w:sz w:val="24"/>
          <w:szCs w:val="24"/>
        </w:rPr>
        <w:t xml:space="preserve"> 12.</w:t>
      </w:r>
    </w:p>
    <w:p w:rsidR="00D90CD1" w:rsidRDefault="00387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E3539">
        <w:rPr>
          <w:rFonts w:ascii="Times New Roman" w:hAnsi="Times New Roman" w:cs="Times New Roman"/>
          <w:sz w:val="24"/>
          <w:szCs w:val="24"/>
        </w:rPr>
        <w:t>Завршне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39">
        <w:rPr>
          <w:rFonts w:ascii="Times New Roman" w:hAnsi="Times New Roman" w:cs="Times New Roman"/>
          <w:sz w:val="24"/>
          <w:szCs w:val="24"/>
        </w:rPr>
        <w:t>одредбе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0CD1" w:rsidRDefault="008E3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Ова</w:t>
      </w:r>
      <w:r w:rsidR="003879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одлука</w:t>
      </w:r>
      <w:r w:rsidR="003879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ступа</w:t>
      </w:r>
      <w:r w:rsidR="003879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на</w:t>
      </w:r>
      <w:r w:rsidR="003879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снагу</w:t>
      </w:r>
      <w:r w:rsidR="003879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осмог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3879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примјењиваће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 w:rsidR="004A1CEB">
        <w:rPr>
          <w:rFonts w:ascii="Times New Roman" w:hAnsi="Times New Roman" w:cs="Times New Roman"/>
          <w:sz w:val="24"/>
          <w:szCs w:val="24"/>
        </w:rPr>
        <w:t xml:space="preserve"> 01.01.</w:t>
      </w:r>
      <w:r w:rsidR="003879F0">
        <w:rPr>
          <w:rFonts w:ascii="Times New Roman" w:hAnsi="Times New Roman" w:cs="Times New Roman"/>
          <w:sz w:val="24"/>
          <w:szCs w:val="24"/>
        </w:rPr>
        <w:t>202</w:t>
      </w:r>
      <w:r w:rsidR="004A1CEB">
        <w:rPr>
          <w:rFonts w:ascii="Times New Roman" w:hAnsi="Times New Roman" w:cs="Times New Roman"/>
          <w:sz w:val="24"/>
          <w:szCs w:val="24"/>
        </w:rPr>
        <w:t>3</w:t>
      </w:r>
      <w:r w:rsidR="003879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3879F0">
        <w:rPr>
          <w:rFonts w:ascii="Times New Roman" w:hAnsi="Times New Roman" w:cs="Times New Roman"/>
          <w:sz w:val="24"/>
          <w:szCs w:val="24"/>
        </w:rPr>
        <w:t>.</w:t>
      </w:r>
    </w:p>
    <w:p w:rsidR="00D90CD1" w:rsidRDefault="00D90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0CD1" w:rsidRDefault="00D90CD1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0CD1" w:rsidRDefault="00D9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1CEB" w:rsidRDefault="004A1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0CD1" w:rsidRDefault="003879F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E3539">
        <w:rPr>
          <w:rFonts w:ascii="Times New Roman" w:eastAsia="Times New Roman" w:hAnsi="Times New Roman" w:cs="Times New Roman"/>
          <w:sz w:val="24"/>
          <w:szCs w:val="24"/>
          <w:lang w:eastAsia="hr-HR"/>
        </w:rPr>
        <w:t>Предсједавајући</w:t>
      </w:r>
    </w:p>
    <w:p w:rsidR="00D90CD1" w:rsidRDefault="008E353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Број</w:t>
      </w:r>
      <w:r w:rsidR="003879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УВ</w:t>
      </w:r>
      <w:r w:rsidR="00DA3DAD">
        <w:rPr>
          <w:rFonts w:ascii="Times New Roman" w:eastAsia="Times New Roman" w:hAnsi="Times New Roman" w:cs="Times New Roman"/>
          <w:sz w:val="24"/>
          <w:szCs w:val="24"/>
          <w:lang w:eastAsia="hr-HR"/>
        </w:rPr>
        <w:t>-122-</w:t>
      </w:r>
      <w:r w:rsidR="00DA3DAD">
        <w:rPr>
          <w:rFonts w:ascii="Times New Roman" w:hAnsi="Times New Roman" w:cs="Times New Roman"/>
          <w:sz w:val="24"/>
          <w:szCs w:val="24"/>
        </w:rPr>
        <w:t>01-1-</w:t>
      </w:r>
      <w:r w:rsidR="00503DE5">
        <w:rPr>
          <w:rFonts w:ascii="Times New Roman" w:hAnsi="Times New Roman" w:cs="Times New Roman"/>
          <w:sz w:val="24"/>
          <w:szCs w:val="24"/>
        </w:rPr>
        <w:t>1909-10</w:t>
      </w:r>
      <w:bookmarkStart w:id="0" w:name="_GoBack"/>
      <w:bookmarkEnd w:id="0"/>
      <w:r w:rsidR="003879F0">
        <w:rPr>
          <w:rFonts w:ascii="Times New Roman" w:eastAsia="Times New Roman" w:hAnsi="Times New Roman" w:cs="Times New Roman"/>
          <w:sz w:val="24"/>
          <w:szCs w:val="24"/>
          <w:lang w:eastAsia="hr-HR"/>
        </w:rPr>
        <w:t>/22</w:t>
      </w:r>
      <w:r w:rsidR="003879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Управног</w:t>
      </w:r>
      <w:r w:rsidR="00387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28E">
        <w:rPr>
          <w:rFonts w:ascii="Times New Roman" w:eastAsia="Times New Roman" w:hAnsi="Times New Roman" w:cs="Times New Roman"/>
          <w:sz w:val="24"/>
          <w:szCs w:val="24"/>
          <w:lang w:val="sr-Cyrl-BA"/>
        </w:rPr>
        <w:t>одбора</w:t>
      </w:r>
      <w:r w:rsidR="00387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Централне</w:t>
      </w:r>
      <w:r w:rsidR="00387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банке</w:t>
      </w:r>
      <w:r w:rsidR="00387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0CD1" w:rsidRDefault="008E353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Сарајево</w:t>
      </w:r>
      <w:r w:rsidR="00387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1CEB">
        <w:rPr>
          <w:rFonts w:ascii="Times New Roman" w:eastAsia="Times New Roman" w:hAnsi="Times New Roman" w:cs="Times New Roman"/>
          <w:sz w:val="24"/>
          <w:szCs w:val="24"/>
        </w:rPr>
        <w:t xml:space="preserve"> 27.10.2</w:t>
      </w:r>
      <w:r w:rsidR="003879F0">
        <w:rPr>
          <w:rFonts w:ascii="Times New Roman" w:eastAsia="Times New Roman" w:hAnsi="Times New Roman" w:cs="Times New Roman"/>
          <w:sz w:val="24"/>
          <w:szCs w:val="24"/>
        </w:rPr>
        <w:t xml:space="preserve">022. </w:t>
      </w:r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="003879F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Босне</w:t>
      </w:r>
      <w:r w:rsidR="003879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</w:t>
      </w:r>
      <w:r w:rsidR="003879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Херцеговине</w:t>
      </w:r>
      <w:r w:rsidR="003879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90CD1" w:rsidRDefault="003879F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3539">
        <w:rPr>
          <w:rFonts w:ascii="Times New Roman" w:eastAsia="Times New Roman" w:hAnsi="Times New Roman" w:cs="Times New Roman"/>
          <w:sz w:val="24"/>
          <w:szCs w:val="24"/>
          <w:lang w:eastAsia="hr-HR"/>
        </w:rPr>
        <w:t>ГУВЕРНЕР</w:t>
      </w:r>
    </w:p>
    <w:p w:rsidR="00D90CD1" w:rsidRDefault="003879F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E3539">
        <w:rPr>
          <w:rFonts w:ascii="Times New Roman" w:eastAsia="Times New Roman" w:hAnsi="Times New Roman" w:cs="Times New Roman"/>
          <w:sz w:val="24"/>
          <w:szCs w:val="24"/>
          <w:lang w:eastAsia="hr-HR"/>
        </w:rPr>
        <w:t>др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3539">
        <w:rPr>
          <w:rFonts w:ascii="Times New Roman" w:eastAsia="Times New Roman" w:hAnsi="Times New Roman" w:cs="Times New Roman"/>
          <w:sz w:val="24"/>
          <w:szCs w:val="24"/>
          <w:lang w:eastAsia="hr-HR"/>
        </w:rPr>
        <w:t>Сенад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3539">
        <w:rPr>
          <w:rFonts w:ascii="Times New Roman" w:eastAsia="Times New Roman" w:hAnsi="Times New Roman" w:cs="Times New Roman"/>
          <w:sz w:val="24"/>
          <w:szCs w:val="24"/>
          <w:lang w:eastAsia="hr-HR"/>
        </w:rPr>
        <w:t>Софтић</w:t>
      </w:r>
    </w:p>
    <w:p w:rsidR="00D90CD1" w:rsidRDefault="00D90CD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0CD1" w:rsidRDefault="003879F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D90CD1" w:rsidRDefault="008E3539">
      <w:pPr>
        <w:spacing w:before="80" w:after="8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Прилог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1. „</w:t>
      </w:r>
      <w:r>
        <w:rPr>
          <w:rFonts w:ascii="Times New Roman" w:hAnsi="Times New Roman" w:cs="Times New Roman"/>
          <w:b/>
          <w:sz w:val="24"/>
          <w:szCs w:val="24"/>
        </w:rPr>
        <w:t>Принципи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кључна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разматрања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процјену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усклађености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платних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797"/>
      </w:tblGrid>
      <w:tr w:rsidR="00D90CD1">
        <w:trPr>
          <w:jc w:val="center"/>
        </w:trPr>
        <w:tc>
          <w:tcPr>
            <w:tcW w:w="5000" w:type="pct"/>
            <w:gridSpan w:val="2"/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чврсту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јасну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транспарентну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примјењиву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јурисдикцијама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90CD1">
        <w:trPr>
          <w:trHeight w:val="523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D90CD1" w:rsidRDefault="008E3539" w:rsidP="00691B63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Законск</w:t>
            </w:r>
            <w:r w:rsidR="00691B6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обезбиједи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сигурности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јурисдикцијама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Материјални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аспекти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релевантне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јурисдикције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.1.1.1: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захтијевају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сигурности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примјер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финансијским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коначност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нетирање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интероперабилност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имобилизација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дематеријализација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05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хартија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вриједнос</w:t>
            </w:r>
            <w:r w:rsidR="003E505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испорука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насупрот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енгл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1B63">
              <w:rPr>
                <w:rFonts w:ascii="Times New Roman" w:hAnsi="Times New Roman" w:cs="Times New Roman"/>
                <w:sz w:val="24"/>
                <w:szCs w:val="24"/>
              </w:rPr>
              <w:t>DvP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насупрот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енгл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1B63">
              <w:rPr>
                <w:rFonts w:ascii="Times New Roman" w:hAnsi="Times New Roman" w:cs="Times New Roman"/>
                <w:sz w:val="24"/>
                <w:szCs w:val="24"/>
              </w:rPr>
              <w:t>PvP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испорука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насупрот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испоруци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енгл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1B63">
              <w:rPr>
                <w:rFonts w:ascii="Times New Roman" w:hAnsi="Times New Roman" w:cs="Times New Roman"/>
                <w:sz w:val="24"/>
                <w:szCs w:val="24"/>
              </w:rPr>
              <w:t>DvD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маржама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.1.1.2: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јурисдикције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аспект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523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Законск</w:t>
            </w:r>
            <w:r w:rsidR="00691B63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сваки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материјални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аспект</w:t>
            </w:r>
          </w:p>
          <w:p w:rsidR="00D90CD1" w:rsidRDefault="008E3539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both"/>
              <w:rPr>
                <w:rFonts w:ascii="Times New Roman" w:eastAsiaTheme="minorHAnsi" w:hAnsi="Times New Roman"/>
                <w:sz w:val="24"/>
                <w:lang w:val="bs-Latn-BA"/>
              </w:rPr>
            </w:pPr>
            <w:r>
              <w:rPr>
                <w:rFonts w:ascii="Times New Roman" w:eastAsiaTheme="minorHAnsi" w:hAnsi="Times New Roman"/>
                <w:sz w:val="24"/>
                <w:lang w:val="bs-Latn-BA"/>
              </w:rPr>
              <w:t>П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.1.1.3: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Како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платни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систем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осигурава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да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његов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правн</w:t>
            </w:r>
            <w:r w:rsidR="00691B63">
              <w:rPr>
                <w:rFonts w:ascii="Times New Roman" w:eastAsiaTheme="minorHAnsi" w:hAnsi="Times New Roman"/>
                <w:sz w:val="24"/>
                <w:lang w:val="sr-Cyrl-BA"/>
              </w:rPr>
              <w:t>и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 w:rsidR="00691B63">
              <w:rPr>
                <w:rFonts w:ascii="Times New Roman" w:eastAsiaTheme="minorHAnsi" w:hAnsi="Times New Roman"/>
                <w:sz w:val="24"/>
                <w:lang w:val="bs-Latn-BA"/>
              </w:rPr>
              <w:t>основ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(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то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јест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правни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оквир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и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правила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процедуре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и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уговори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)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пружа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висок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степен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правне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сигурности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за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сваки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материјални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аспект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активности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платног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система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у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свим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релевантним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јурисдикцијама</w:t>
            </w:r>
            <w:r w:rsidR="003879F0">
              <w:rPr>
                <w:rFonts w:ascii="Times New Roman" w:eastAsiaTheme="minorHAnsi" w:hAnsi="Times New Roman"/>
                <w:sz w:val="24"/>
                <w:lang w:val="bs-Latn-BA"/>
              </w:rPr>
              <w:t>?</w:t>
            </w:r>
          </w:p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both"/>
              <w:rPr>
                <w:rFonts w:ascii="Times New Roman" w:eastAsiaTheme="minorHAnsi" w:hAnsi="Times New Roman"/>
                <w:i/>
                <w:sz w:val="24"/>
                <w:lang w:val="bs-Latn-BA"/>
              </w:rPr>
            </w:pP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-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За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платни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систем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који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има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аранжман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нетирања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,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како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sz w:val="24"/>
                <w:lang w:val="bs-Latn-BA"/>
              </w:rPr>
              <w:t>платни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sz w:val="24"/>
                <w:lang w:val="bs-Latn-BA"/>
              </w:rPr>
              <w:t>систем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осигурава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да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његов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правн</w:t>
            </w:r>
            <w:r w:rsidR="00691B63">
              <w:rPr>
                <w:rFonts w:ascii="Times New Roman" w:eastAsiaTheme="minorHAnsi" w:hAnsi="Times New Roman"/>
                <w:i/>
                <w:sz w:val="24"/>
                <w:lang w:val="sr-Cyrl-BA"/>
              </w:rPr>
              <w:t>и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основ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подржава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проводивост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тог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аранжмана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>?</w:t>
            </w:r>
          </w:p>
          <w:p w:rsidR="00D90CD1" w:rsidRDefault="003879F0" w:rsidP="00691B63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both"/>
              <w:rPr>
                <w:rFonts w:ascii="Times New Roman" w:eastAsiaTheme="minorHAnsi" w:hAnsi="Times New Roman"/>
                <w:i/>
                <w:sz w:val="24"/>
                <w:lang w:val="bs-Latn-BA"/>
              </w:rPr>
            </w:pP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>-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Ако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се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коначност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поравнања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јавља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у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sz w:val="24"/>
                <w:lang w:val="bs-Latn-BA"/>
              </w:rPr>
              <w:t>платном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sz w:val="24"/>
                <w:lang w:val="bs-Latn-BA"/>
              </w:rPr>
              <w:t>систему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>,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како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платни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систем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осигурава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да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његов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правн</w:t>
            </w:r>
            <w:r w:rsidR="00691B63">
              <w:rPr>
                <w:rFonts w:ascii="Times New Roman" w:eastAsiaTheme="minorHAnsi" w:hAnsi="Times New Roman"/>
                <w:i/>
                <w:sz w:val="24"/>
                <w:lang w:val="sr-Cyrl-BA"/>
              </w:rPr>
              <w:t>и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основ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подржава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коначност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трансакција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,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укључујући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и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оне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од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инсолвентних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учесника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?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Да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ли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правна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основа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за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механизме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AD08EA">
              <w:rPr>
                <w:rFonts w:ascii="Times New Roman" w:eastAsiaTheme="minorHAnsi" w:hAnsi="Times New Roman"/>
                <w:i/>
                <w:sz w:val="24"/>
                <w:lang w:val="bs-Latn-BA"/>
              </w:rPr>
              <w:t>спољн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ог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поравнања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које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користи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sz w:val="24"/>
                <w:lang w:val="bs-Latn-BA"/>
              </w:rPr>
              <w:t>платни</w:t>
            </w:r>
            <w:r>
              <w:rPr>
                <w:rFonts w:ascii="Times New Roman" w:eastAsiaTheme="minorHAnsi" w:hAnsi="Times New Roman"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sz w:val="24"/>
                <w:lang w:val="bs-Latn-BA"/>
              </w:rPr>
              <w:t>систем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,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као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што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су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пренос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средстава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или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системи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преноса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3E505A">
              <w:rPr>
                <w:rFonts w:ascii="Times New Roman" w:eastAsiaTheme="minorHAnsi" w:hAnsi="Times New Roman"/>
                <w:i/>
                <w:sz w:val="24"/>
                <w:lang w:val="sr-Cyrl-BA"/>
              </w:rPr>
              <w:t xml:space="preserve">хартија од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вриједнос</w:t>
            </w:r>
            <w:r w:rsidR="003E505A">
              <w:rPr>
                <w:rFonts w:ascii="Times New Roman" w:eastAsiaTheme="minorHAnsi" w:hAnsi="Times New Roman"/>
                <w:i/>
                <w:sz w:val="24"/>
                <w:lang w:val="sr-Cyrl-BA"/>
              </w:rPr>
              <w:t>ти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,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такође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подржавају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ту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 xml:space="preserve"> </w:t>
            </w:r>
            <w:r w:rsidR="008E3539">
              <w:rPr>
                <w:rFonts w:ascii="Times New Roman" w:eastAsiaTheme="minorHAnsi" w:hAnsi="Times New Roman"/>
                <w:i/>
                <w:sz w:val="24"/>
                <w:lang w:val="bs-Latn-BA"/>
              </w:rPr>
              <w:t>коначност</w:t>
            </w:r>
            <w:r>
              <w:rPr>
                <w:rFonts w:ascii="Times New Roman" w:eastAsiaTheme="minorHAnsi" w:hAnsi="Times New Roman"/>
                <w:i/>
                <w:sz w:val="24"/>
                <w:lang w:val="bs-Latn-BA"/>
              </w:rPr>
              <w:t>?</w:t>
            </w:r>
          </w:p>
        </w:tc>
      </w:tr>
      <w:tr w:rsidR="00D90CD1">
        <w:trPr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јасни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разумљиви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досљедни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.1.2.1: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уговори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разумљиви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.1.2.2: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уговори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досљедни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примјер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мишљења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недосљедности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идентификоване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ријешене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уговори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преиспитани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оцијењени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hAnsi="Times New Roman" w:cs="Times New Roman"/>
                <w:sz w:val="24"/>
                <w:szCs w:val="24"/>
              </w:rPr>
              <w:t>спољн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субјеката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.1.2.3: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уговори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снагу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одобрити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354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требало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артикулисати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законску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институцијама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клијентима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јасан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разумљив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.1.3.1: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артикулише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клијентима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238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примјењиви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јурисдикцијама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Требало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сигурности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предузима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неће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поништене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учињене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неважећим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одгађања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Примјењивост</w:t>
            </w:r>
            <w:r w:rsidR="003879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процедура</w:t>
            </w:r>
            <w:r w:rsidR="003879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уговора</w:t>
            </w:r>
            <w:r w:rsidR="003879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.1.4.1: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постиже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повјерења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уговори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јурисдикцијама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утврђеним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примјер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мишљења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</w:tr>
      <w:tr w:rsidR="00D90CD1">
        <w:trPr>
          <w:trHeight w:val="1237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сигурности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процедуре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>.1.4.2: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постиже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висок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степен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извјесности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његова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уговори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неће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поништене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учињене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неважећим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одгађања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Постоје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околности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којима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радње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његовим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правилима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поступцима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уговорима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поништене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учињене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неважећим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одгађања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одговор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навести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околности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.1.4.3: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суд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било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релевантној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јурисдикцији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икада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сматрао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активности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аранжамани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склопу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својих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процедура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непроводиви</w:t>
            </w:r>
            <w:r w:rsidR="003879F0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</w:tc>
      </w:tr>
      <w:tr w:rsidR="00D90CD1">
        <w:trPr>
          <w:trHeight w:val="664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обављају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јурисдикција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требало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утврде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ублаже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потенцијалног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сукоба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јурисдикцијама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.1.5.1: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обавља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јурисдикција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сукоба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несигурност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вези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проводивости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јурисдикцијама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сукоба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сукоба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идентификовао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сукоба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90CD1" w:rsidRDefault="00D90CD1">
      <w:pPr>
        <w:pStyle w:val="ListParagraph"/>
        <w:spacing w:before="80" w:after="8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797"/>
      </w:tblGrid>
      <w:tr w:rsidR="00D90CD1">
        <w:trPr>
          <w:jc w:val="center"/>
        </w:trPr>
        <w:tc>
          <w:tcPr>
            <w:tcW w:w="5000" w:type="pct"/>
            <w:gridSpan w:val="2"/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Управљање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транспарентни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промовишу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сигурност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ефикасност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подржавају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стабилност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ширег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финансијског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циљеве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CD1">
        <w:trPr>
          <w:trHeight w:val="558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циљеве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приоритет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стављен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сигурност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ефикасност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експлицитно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подржава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финансијска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стабилност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.2.1.1: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циљеви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јасно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идентификовани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процијењује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учинак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постизању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циљева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.2.1.2: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циљеви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постављају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сигурност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ефикасност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циљеви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експлицитно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подржавају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финансијску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стабилност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јавног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3109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требало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документоване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аранжмане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обезбјеђују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јасне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извјештавања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аранжмани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објављени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власницима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институцијама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генералном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нивоу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јавности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Аранжмани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.2.2.1: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аранжмани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одбор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еквивалент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менаџмент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дјелују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извјештавања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унутар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аранжмани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документовани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.2.2.2: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аранж</w:t>
            </w:r>
            <w:r w:rsidR="00986EA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86EA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рјешавају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уочени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могући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сукоб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коликој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аранжмани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омогућавају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раздвајање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надгледања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.2.2.3: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извјештава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125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ind w:left="720" w:hanging="7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Објављивање</w:t>
            </w:r>
            <w:r w:rsidR="003879F0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аранжмана</w:t>
            </w:r>
            <w:r w:rsidR="003879F0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управљања</w:t>
            </w:r>
            <w:r w:rsidR="003879F0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.2.2.4: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објављени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институцијама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генералном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583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Улоге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управног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одбора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прецизирани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функционисање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сукобима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чланова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резултата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резултата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појединачних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чланова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Улоге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одговорности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одбора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.2.3.1: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еквивалента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одређени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.2.3.2: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функционисање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сукобима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чланова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ревидирају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.2.3.3: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Опишите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олакшало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функционисање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какав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састав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582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Преглед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резултата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.2.3.4: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успостављене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ревидира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цјелини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појединачно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чланове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вјештинама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мотивацијом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извршавање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вишеструких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укључивање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неизвршних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чланова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.2.4.1: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вјештине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извршавање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вишеструких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.2.4.2: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потицаје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члановима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задржати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чланове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вјештинама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потицаји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одражавају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дугорочно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постизање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циљева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.2.4.3: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неизвршне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чланове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.2.4.4: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чланове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дефинише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открива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238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Улоге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менаџмента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дефинисане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Менаџмент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искуство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мјешавину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вјештина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интегритет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неопходан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извршавање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Улоге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одговорности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менаџмента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.2.5.1: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менаџмента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наведене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.2.5.2: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постављају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оцјењују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циљеви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менаџмента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237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Искуство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вјештине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интегритет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.2.5.3: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менаџмент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искуство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мјешавину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вјештина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интегритета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неопходну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.2.5.4: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уклањања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менаџмента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815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успостави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додјељује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доношење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одлука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кризама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довољно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овлашћења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Оквир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ризиком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.2.6.1: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успоставио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.2.6.2: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додјељује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доношење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одлука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кризама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ванредним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.2.6.3: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одређивање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одобравање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ревизију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оквира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815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Овлаш</w:t>
            </w:r>
            <w:r w:rsidR="00860C3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ење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независност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функције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функције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ревизије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.2.6.4: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овлаш</w:t>
            </w:r>
            <w:r w:rsidR="00860C3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извјештавања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ревизије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.2.6.5: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смислу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усвајања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C31">
              <w:rPr>
                <w:rFonts w:ascii="Times New Roman" w:hAnsi="Times New Roman" w:cs="Times New Roman"/>
                <w:sz w:val="24"/>
                <w:szCs w:val="24"/>
              </w:rPr>
              <w:t>коришћењ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валидирају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сродне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416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концепт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глобална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одражавају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легитимне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индиректних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ревелантних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снажан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утицај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Утврђивање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интереса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заинтересованих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.2.7.1: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доношењу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вези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стратегијом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.2.7.2: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одбор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индиректних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примјер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учесници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укључени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корисничке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неизвршеним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јавних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консултација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идентификују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сукоби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између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рјешавају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297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Објављивање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.2.7.3: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90CD1" w:rsidRDefault="00D90CD1">
      <w:pPr>
        <w:pStyle w:val="ListParagraph"/>
        <w:spacing w:before="80" w:after="8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797"/>
      </w:tblGrid>
      <w:tr w:rsidR="00D90CD1">
        <w:trPr>
          <w:jc w:val="center"/>
        </w:trPr>
        <w:tc>
          <w:tcPr>
            <w:tcW w:w="5000" w:type="pct"/>
            <w:gridSpan w:val="2"/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Оквир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свеобухватно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управљање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ризиком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чврст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свеобухватно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90CD1">
        <w:trPr>
          <w:trHeight w:val="865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утврде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надгледају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суочава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Оквири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Ризици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настају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истим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суочава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.3.1.1: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суочава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865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.3.1.2: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помажу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мјерењу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праћењу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суочава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.3.1.3: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помогао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мјерењу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праћењу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.3.1.4: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обезбјеђују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сумирају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њихови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клијенти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865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Преглед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.3.1.5: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одобравање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одржавање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.3.1.6: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оцјењује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дјелотворност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.3.1.7: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ажурира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ревизије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узимају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промјене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интензитету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промјењиво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3393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обезбиједи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подстицаје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њихове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клијенте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контролисања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представљају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.3.2.1: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њиховим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клијентима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контролисање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представљају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.3.2.2: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подстицаје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њиховим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клијентима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праћења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представљају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.3.2.3: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осмишљава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ефикасни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омогућавању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њиховим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клијентима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контролишу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238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9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вршити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значајних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сноси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субјеката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представља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субјекте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пружаоци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пружаоци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резултат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међузависности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развијати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Значајни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материјални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ризици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.3.3.1: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значајне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произилазе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субјеката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излаже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субјекте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резултат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међузависности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значајне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идентификовао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.3.3.2: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преиспитује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350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.3.3.3: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произилазе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међузависности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субјектима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.3.3.4: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оцјењује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ефикасност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преиспитује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ревизија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531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9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утврди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спријече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могућност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кључних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актуелно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изазива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забринутост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процијене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ефикасност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цијелог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опоравак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несметано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затварање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припреми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опоравак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несметано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затварање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засновано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резултатима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процјене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примјењиво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B63">
              <w:rPr>
                <w:rFonts w:ascii="Times New Roman" w:hAnsi="Times New Roman" w:cs="Times New Roman"/>
                <w:sz w:val="24"/>
                <w:szCs w:val="24"/>
              </w:rPr>
              <w:t>такође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обезбиједи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сврху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затварања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Сценарији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могу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спријечити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обавља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кључне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послове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.3.4.1: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спријечити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кључне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идентификовани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резултат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.3.4.2: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узимају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повезане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416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Опоравак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несметано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затварање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.3.4.3: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опоравак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несметано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затварање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.3.4.4: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кључне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опоравак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несметано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затварање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кључне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.3.4.5: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ревидирају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ажурирају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опоравак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несметано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затварање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ажурирају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90CD1" w:rsidRDefault="00D90CD1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797"/>
      </w:tblGrid>
      <w:tr w:rsidR="00D90CD1">
        <w:trPr>
          <w:jc w:val="center"/>
        </w:trPr>
        <w:tc>
          <w:tcPr>
            <w:tcW w:w="5000" w:type="pct"/>
            <w:gridSpan w:val="2"/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ризик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ефикасно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пратити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изложеношћу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произилази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клиринга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одржавати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довољна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финансијска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потпуности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високим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поузданости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90CD1">
        <w:trPr>
          <w:trHeight w:val="179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успостави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чврст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изложеношћу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произилазе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клиринга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произаћи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тренутне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.4.1.1: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изложеностима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тренутну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потенцијалну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будућу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изложеност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произилази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клиринга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.4.1.2: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ревидира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одражавао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промјењиво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окружење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тржишне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907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изложеност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контролише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користећи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одговарајуће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.4.2.1: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идентификовао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.4.2.2: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прерачунава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прерачунавати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правовремене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 w:rsidP="009E18CF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.4.2.3: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идентификованих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примјер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БПРВ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механизам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намирења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испорука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насупрот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енгл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095D">
              <w:rPr>
                <w:rFonts w:ascii="Times New Roman" w:hAnsi="Times New Roman" w:cs="Times New Roman"/>
                <w:sz w:val="24"/>
                <w:szCs w:val="24"/>
              </w:rPr>
              <w:t>DvP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задужења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унутар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успостављање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означавање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тржишту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унутардневној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ефикасност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тренутне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6E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потпуности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високим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поузданости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еквивалентне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финансијске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видјети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одгођеним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суочавају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изложеношћу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произлази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клиринга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такав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одржавати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најмању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довољне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њихових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повезаних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друштава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створиле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највећу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агрегатну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Покривеност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изложености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сваком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учеснику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.4.3.1: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тренутне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Какав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састав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финансијских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финансијска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.4.3.2: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финансијска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тренутну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будућу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потпуности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високим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поузданости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оцјењује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довољност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финансијских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582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одгођеним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платним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поравнањем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којима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постоји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гаранција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поравнања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.4.3.3: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одгођеним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суочавају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изложеношћу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проистиче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клиринга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.4.3.4: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одгођеним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финансијски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најмању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неиспуњење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њихових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повезаних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друштава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створиле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највећу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794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успоставити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експлицитна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потпуности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губитке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суочити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резултат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појединачног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комбинованог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неизвршења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погледу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њихове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алоцирали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непокривени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губици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отплату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позајмити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пружаоца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B63">
              <w:rPr>
                <w:rFonts w:ascii="Times New Roman" w:hAnsi="Times New Roman" w:cs="Times New Roman"/>
                <w:sz w:val="24"/>
                <w:szCs w:val="24"/>
              </w:rPr>
              <w:t>такође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требале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указивати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финансијских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догађаја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сигуран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ефикасан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Алокација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кредитних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губитака</w:t>
            </w:r>
          </w:p>
          <w:p w:rsidR="00D90CD1" w:rsidRDefault="008E3539" w:rsidP="00C107F6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.4.7.1: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експлицитно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рјешавају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губитке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суочити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каквог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појединачног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комбинованог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неизвршења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погледу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рјешавају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алокацију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непокривених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губитака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редослиједом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пружаоца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259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Допуна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финансијских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средстава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.4.7.2: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финансијских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исцрпљена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догађаја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90CD1" w:rsidRDefault="00D90CD1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797"/>
      </w:tblGrid>
      <w:tr w:rsidR="00D90CD1">
        <w:trPr>
          <w:jc w:val="center"/>
        </w:trPr>
        <w:tc>
          <w:tcPr>
            <w:tcW w:w="5000" w:type="pct"/>
            <w:gridSpan w:val="2"/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Колатерал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захтијева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властитом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изложеношћу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изложеношћу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прихватити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ниским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B63">
              <w:rPr>
                <w:rFonts w:ascii="Times New Roman" w:hAnsi="Times New Roman" w:cs="Times New Roman"/>
                <w:sz w:val="24"/>
                <w:szCs w:val="24"/>
              </w:rPr>
              <w:t>такође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конзервативне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корективне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лимите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CD1">
        <w:trPr>
          <w:trHeight w:val="274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требало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имовину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колатерал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ниским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тржишним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.5.1.1: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утврђује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одређена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имовина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колатерал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колатерал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прихваћен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изузетним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случајевима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утврђује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изузетни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прилагођава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колатерал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изузетним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случајевима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поставља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таквог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колатерала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.5.1.2: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колатерал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колатерал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испуњава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примјењиве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критеријум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.5.1.3: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ублажава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могући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погрешне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процјене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примјер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ограничавањем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колатерала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лимите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концентрације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колатерала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</w:tc>
      </w:tr>
      <w:tr w:rsidR="00D90CD1">
        <w:trPr>
          <w:trHeight w:val="2381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успоставити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вредновања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колатерала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корективне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мјере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узимају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тржишне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Пракса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вредновања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.5.2.1: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процјењује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колатерале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тржишту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 w:rsidP="00C1095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.5.2.2: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овлаш</w:t>
            </w:r>
            <w:r w:rsidR="00C1095D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врши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дискреционо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процјени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имовине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тржишне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цијене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представљају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вриједност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2381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Пракса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корективних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мјера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.5.2.3: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одређује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корективне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мјере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.5.2.4: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довољност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корективних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мјера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валидира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корективних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мјера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нарочито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погледу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потенцијалног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вриједности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имовине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тржишним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укључују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колатерала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2812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смањила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процикличким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прилагођавањима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успоставити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конзервативне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корективне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мјере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подешене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укључују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тржишних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изводљиво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 w:rsidP="00C1095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.5.3.1: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r w:rsidR="00C1095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процјењује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процикличност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подешених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корективних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смањење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процикличним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прилагођавањем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примјер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укључивањем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подешавања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корективних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907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избјегавати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концентрисано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држање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одређене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имовине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значајно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умањило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брзо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ликвидирају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значајних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негативних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ефеката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цијену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.5.4.1: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избјегавање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концентрисаних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држања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одређене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имовине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негативни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ефекти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цијена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примјер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неповољни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ефекти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цијена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узимају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одређивању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.5.4.2: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оцјењује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утврдио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њихову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оцјењује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2485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прихвата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прекогранични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ублажи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повезане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обезбиједи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благовремено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.5.5.1: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суочава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прихватањем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прекограничног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ублажава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.5.5.2: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прекогранични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благовремено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794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осмишљен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флексибилан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Дизајн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управљања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колатералом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.5.6.1: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примарне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карактеристике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колатералом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.5.6.2: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поновну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колатерала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колатерале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259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флексибилност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.5.6.3: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прихвата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промјене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текућем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праћењу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.5.6.4: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оспособљен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несметано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90CD1" w:rsidRDefault="00D90CD1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797"/>
      </w:tblGrid>
      <w:tr w:rsidR="00D90CD1">
        <w:trPr>
          <w:jc w:val="center"/>
        </w:trPr>
        <w:tc>
          <w:tcPr>
            <w:tcW w:w="5000" w:type="pct"/>
            <w:gridSpan w:val="2"/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Ризик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ликвидности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ефикасно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надгледа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одржава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довољно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валутама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извршило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вишедневна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високим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повјерења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неизвршење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придружених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друштава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генерисало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највећу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екстремним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вјероватним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90CD1">
        <w:trPr>
          <w:trHeight w:val="179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9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чврст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везано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депозитарске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пружаоца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.7.1.1: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валутама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везано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ностро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депозитарске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пружаоца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субјекте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.7.1.2: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ликвидношћу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повезани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јављају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валутама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.7.1.3: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потенцијални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појединачног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повезаних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друштава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вишеструке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улоге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62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ефикасне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аналитичке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надгледање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стално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благовремено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.7.2.1: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мјерење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токова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.7.2.2: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мјерење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токова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континуираној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благовременој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0C31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унутардневне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4908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механизам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одгођеним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одржава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довољно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валутама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извршило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вишедневна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сигурности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неизвршење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придружених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генерисало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највећу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агрегатну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екстремним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вјероватним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.7.3.1: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одређује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валутама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извршење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унутардневног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вишедневног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потенцијалне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ограничавајући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неизвршење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повезаних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друштава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генерисали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највећу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екстремним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вјероватним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тржишним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.7.3.2: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процијењена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мањка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валути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124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сврху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испуњавања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комерцијалних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банака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високог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рејтинга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линије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девизних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свопова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реоткупа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87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веома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утрживи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држи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расположиве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конвертибилне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претходно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договореним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веома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поузданим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екстремним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вјероватним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рутинском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централној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рачунати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залагање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извршавање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трансакција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располагању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Величина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састав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одговарајућих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ликвидних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.7.4.1: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састав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квалификованих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валути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временском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оквиру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907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Расположивост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покриће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одговарајућих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ликвидних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.7.4.2: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унапријед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успоставио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претварање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улагања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утврдио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поуздани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екстремним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вјероватним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идентификовао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препреке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.7.4.3: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рутинском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централној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издаваоца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задуживања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испуњавање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захтјева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 w:rsidP="00AD4915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.7.4.4: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квалификованих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идентификоване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захтјеве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извршило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измирење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вријеме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520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допунити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вјероватно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погодна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прихватљива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свопове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реоткуп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742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742">
              <w:rPr>
                <w:rFonts w:ascii="Times New Roman" w:hAnsi="Times New Roman" w:cs="Times New Roman"/>
                <w:sz w:val="24"/>
                <w:szCs w:val="24"/>
              </w:rPr>
              <w:t>hoc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неизвршења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унапријед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поуздан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гарантовати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екстремним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рутинском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прихвата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вјероватније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околностима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расположивост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случајеве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дијелом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састав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додатних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ликвидних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ресурса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.7.5.1: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састав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додатних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134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Расположивост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додатних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ликвидних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ресурса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.7.5.2: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утврдио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имовина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вјероватно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погодна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прихватљива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добијање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поуздано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унапријед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гарантовати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екстремним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.7.5.3: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додатне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имовине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колатерал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.7.5.4: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околностима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додатне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поред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C31">
              <w:rPr>
                <w:rFonts w:ascii="Times New Roman" w:hAnsi="Times New Roman" w:cs="Times New Roman"/>
                <w:sz w:val="24"/>
                <w:szCs w:val="24"/>
              </w:rPr>
              <w:t>коришћењ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r w:rsidR="002F074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 w:rsidP="002F074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.7.5.5: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допунских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заједно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r w:rsidR="002F074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ликвидношћу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идентификоване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одређивање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8)?</w:t>
            </w:r>
          </w:p>
        </w:tc>
      </w:tr>
      <w:tr w:rsidR="00D90CD1">
        <w:trPr>
          <w:trHeight w:val="841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сигурности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ригорозна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процјени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обезбјеђује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hAnsi="Times New Roman" w:cs="Times New Roman"/>
                <w:sz w:val="24"/>
                <w:szCs w:val="24"/>
              </w:rPr>
              <w:t>спољн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довољно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разумије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повезаним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тражи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процјену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поузданости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обезбјеђује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везано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конкретну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валуту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узети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обезбјеђује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регуларно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обезбјеђује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Употреба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обезбјеђује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ликвидност</w:t>
            </w:r>
          </w:p>
          <w:p w:rsidR="00D90CD1" w:rsidRDefault="008E3539" w:rsidP="002F0742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.7.6.1: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пружаоца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испунио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r w:rsidR="002F074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пружаоци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утврдио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пружалаца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довољно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разумије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повезаним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907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Поузданост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обезбјеђује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ликвидност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.7.6.2: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утврдио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пружаоца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извршава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.7.6.3: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пружаоца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централној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.7.6.4: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благовременост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поузданост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пружаоца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07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D90CD1" w:rsidRPr="008372E7" w:rsidRDefault="008E3539" w:rsidP="003E505A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рачунима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05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хартија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вриједнос</w:t>
            </w:r>
            <w:r w:rsidR="003E505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побољшање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.7.7.1: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тренутно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квалификован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505A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хартија 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вриједнос</w:t>
            </w:r>
            <w:r w:rsidR="003E505A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централној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банци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обављање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валути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.7.7.2: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централној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.7.7.3: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побољшање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проширењем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C31">
              <w:rPr>
                <w:rFonts w:ascii="Times New Roman" w:hAnsi="Times New Roman" w:cs="Times New Roman"/>
                <w:sz w:val="24"/>
                <w:szCs w:val="24"/>
              </w:rPr>
              <w:t>коришћењ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.7.7.4: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разлоге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проширење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идентификовао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3225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одреди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довољно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ригорозно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извјештавање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резултатима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доносе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одлуке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резултате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процјену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прилагођавање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оквира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провођењу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размотри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CD1" w:rsidRDefault="008E3539" w:rsidP="003A33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вриједности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историјских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промјена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цијена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промјена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детерминанте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цијена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кривуље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приноса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вишеструка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неизвршења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временским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хоризонтима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истовремени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притисци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тржишту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спектар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будућности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екстремним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вјероватним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B63">
              <w:rPr>
                <w:rFonts w:ascii="Times New Roman" w:hAnsi="Times New Roman" w:cs="Times New Roman"/>
                <w:sz w:val="24"/>
                <w:szCs w:val="24"/>
              </w:rPr>
              <w:t>такође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концепт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представљати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депозитарске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обезбјеђују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повезани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обухватити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вишедневни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случајевима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подржавајуће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аргументе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повезани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износом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одржава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тестирања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стрес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.7.8.1: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6ED">
              <w:rPr>
                <w:rFonts w:ascii="Times New Roman" w:hAnsi="Times New Roman" w:cs="Times New Roman"/>
                <w:sz w:val="24"/>
                <w:szCs w:val="24"/>
              </w:rPr>
              <w:t xml:space="preserve">нa стрес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одредио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довољно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 w:rsidP="00681E5D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.7.8.2: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извјештавање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резултатима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5D">
              <w:rPr>
                <w:rFonts w:ascii="Times New Roman" w:hAnsi="Times New Roman" w:cs="Times New Roman"/>
                <w:sz w:val="24"/>
                <w:szCs w:val="24"/>
              </w:rPr>
              <w:t xml:space="preserve">тестова нa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доносиоцима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одлука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сврху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њиховој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правовременој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евалуацији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прилагођавању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састава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оквира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3225"/>
          <w:jc w:val="center"/>
        </w:trPr>
        <w:tc>
          <w:tcPr>
            <w:tcW w:w="1810" w:type="pct"/>
            <w:vMerge/>
          </w:tcPr>
          <w:p w:rsidR="00D90CD1" w:rsidRDefault="00D90CD1">
            <w:pPr>
              <w:pStyle w:val="Paragraph"/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Сценарији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тестирања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стрес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.7.8.3: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отпорности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узимају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комбинацију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историјских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промјена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цијена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промјена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фактора</w:t>
            </w:r>
            <w:r w:rsidR="00A44A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детерминанте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цијена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приноса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вишеструка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неизвршења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временским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хоризонтима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истовремени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притисци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тржишту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имовине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спектар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гледају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будућност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екстремним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вјероватним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.7.8.4: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368">
              <w:rPr>
                <w:rFonts w:ascii="Times New Roman" w:hAnsi="Times New Roman" w:cs="Times New Roman"/>
                <w:sz w:val="24"/>
                <w:szCs w:val="24"/>
              </w:rPr>
              <w:t xml:space="preserve">тестови нa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узимају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посебну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примјер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бруто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одложено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намирења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.7.8.5: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отпорности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узимају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ликвидношћу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повезане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вријеме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измири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појединачни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њихова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повезана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друштва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вишеструке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3225"/>
          <w:jc w:val="center"/>
        </w:trPr>
        <w:tc>
          <w:tcPr>
            <w:tcW w:w="1810" w:type="pct"/>
            <w:vMerge/>
          </w:tcPr>
          <w:p w:rsidR="00D90CD1" w:rsidRDefault="00D90CD1">
            <w:pPr>
              <w:pStyle w:val="Paragraph"/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Преглед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потврда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.7.8.6: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процјењује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ефективност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примјереност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претпоставки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параметара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 w:rsidR="00703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03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 w:rsidR="00EB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B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различите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увјете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изненадно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значајно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повећање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промјењивости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цијене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промјена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промјену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параметара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.7.8.7: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потврђује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провјеру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 w:rsidP="00942B16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.7.8.8: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документује</w:t>
            </w:r>
            <w:r w:rsidR="0094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подршку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530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pStyle w:val="Paragraph"/>
              <w:spacing w:before="80" w:after="80"/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9 </w:t>
            </w:r>
          </w:p>
          <w:p w:rsidR="00D90CD1" w:rsidRDefault="008E3539">
            <w:pPr>
              <w:pStyle w:val="Paragraph"/>
              <w:spacing w:before="80" w:after="80"/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Платни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систем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треба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да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успостави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експлицитна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правила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процедуре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које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омогућавају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платном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систему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да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изврши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поравнање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истог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дана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гдје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је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могуће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дневно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или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вишедневно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обавеза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плаћања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на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вријеме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које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слиједи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након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било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којег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појединачног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или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комбинованог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неизвршења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обавеза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међу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учесницима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Ова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правила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процедуре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треба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да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се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односе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на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непредвиђене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потенцијално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непокривене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недостатке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ликвидности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требало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би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да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имају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за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циљ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избјегавање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поништења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опозивања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или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одгађања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поравнања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обавеза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плаћања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истог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дана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Ова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правила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процедуре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треба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 w:rsidR="00691B63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такође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да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укажу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на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процес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платног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система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за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обезбјеђење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ресурса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ликвидности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који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може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користити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у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току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стресног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догађаја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тако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да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може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lastRenderedPageBreak/>
              <w:t>наставити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да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ради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на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сигуран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>начин</w:t>
            </w:r>
            <w:r w:rsidR="003879F0">
              <w:rPr>
                <w:rFonts w:ascii="Times New Roman" w:eastAsiaTheme="minorHAnsi" w:hAnsi="Times New Roman"/>
                <w:sz w:val="24"/>
                <w:szCs w:val="24"/>
                <w:lang w:val="bs-Latn-BA"/>
              </w:rPr>
              <w:t xml:space="preserve">. 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Поравнање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истог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дана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.7.9.1: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вријеме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измири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каквог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појединачног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комбинованог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неизвршења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.7.9.2: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непредвиђене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непокривене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недостатке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избјегавају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поништавање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опозив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одгађање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измирења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2535"/>
          <w:jc w:val="center"/>
        </w:trPr>
        <w:tc>
          <w:tcPr>
            <w:tcW w:w="1810" w:type="pct"/>
            <w:vMerge/>
          </w:tcPr>
          <w:p w:rsidR="00D90CD1" w:rsidRDefault="00D90CD1">
            <w:pPr>
              <w:pStyle w:val="Paragraph"/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Обезбјеђење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ликвидности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.7.9.3: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надопуњавање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догађаја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90CD1" w:rsidRDefault="00D90CD1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9"/>
        <w:gridCol w:w="5878"/>
      </w:tblGrid>
      <w:tr w:rsidR="00D90CD1">
        <w:trPr>
          <w:jc w:val="center"/>
        </w:trPr>
        <w:tc>
          <w:tcPr>
            <w:tcW w:w="9067" w:type="dxa"/>
            <w:gridSpan w:val="2"/>
            <w:shd w:val="pct5" w:color="auto" w:fill="auto"/>
          </w:tcPr>
          <w:p w:rsidR="00D90CD1" w:rsidRDefault="003879F0">
            <w:pPr>
              <w:pStyle w:val="Paragraph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br w:type="page"/>
            </w:r>
            <w:r w:rsidR="008E3539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Принцип</w:t>
            </w: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 xml:space="preserve"> 8. </w:t>
            </w:r>
            <w:r w:rsidR="008E3539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Коначност</w:t>
            </w: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 xml:space="preserve"> </w:t>
            </w:r>
            <w:r w:rsidR="008E3539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поравнања</w:t>
            </w:r>
          </w:p>
          <w:p w:rsidR="00D90CD1" w:rsidRDefault="008E3539">
            <w:pPr>
              <w:pStyle w:val="Paragraph"/>
              <w:spacing w:before="80" w:after="80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Платни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систем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треба</w:t>
            </w:r>
            <w:r w:rsidR="003879F0">
              <w:rPr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обезбиједити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јасно</w:t>
            </w:r>
            <w:r w:rsidR="003879F0">
              <w:rPr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и</w:t>
            </w:r>
            <w:r w:rsidR="003879F0">
              <w:rPr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одређено</w:t>
            </w:r>
            <w:r w:rsidR="003879F0">
              <w:rPr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коначно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поравнање</w:t>
            </w:r>
            <w:r w:rsidR="003879F0">
              <w:rPr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најкасније</w:t>
            </w:r>
            <w:r w:rsidR="003879F0">
              <w:rPr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до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краја</w:t>
            </w:r>
            <w:r w:rsidR="003879F0">
              <w:rPr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дана</w:t>
            </w:r>
            <w:r w:rsidR="003879F0">
              <w:rPr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на</w:t>
            </w:r>
            <w:r w:rsidR="003879F0">
              <w:rPr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датум</w:t>
            </w:r>
            <w:r w:rsidR="003879F0">
              <w:rPr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валуте</w:t>
            </w:r>
            <w:r w:rsidR="003879F0">
              <w:rPr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.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Када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је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то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потребно</w:t>
            </w:r>
            <w:r w:rsidR="003879F0">
              <w:rPr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или</w:t>
            </w:r>
            <w:r w:rsidR="003879F0">
              <w:rPr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пожељно</w:t>
            </w:r>
            <w:r w:rsidR="003879F0">
              <w:rPr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,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платни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систем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треба</w:t>
            </w:r>
            <w:r w:rsidR="003879F0">
              <w:rPr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обезбиједити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финално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поравнање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у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току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дана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или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у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реалном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 xml:space="preserve"> </w:t>
            </w:r>
            <w:r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времену</w:t>
            </w:r>
            <w:r w:rsidR="003879F0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bs-Latn-BA"/>
              </w:rPr>
              <w:t>.</w:t>
            </w:r>
          </w:p>
        </w:tc>
      </w:tr>
      <w:tr w:rsidR="00D90CD1">
        <w:trPr>
          <w:trHeight w:val="690"/>
          <w:jc w:val="center"/>
        </w:trPr>
        <w:tc>
          <w:tcPr>
            <w:tcW w:w="3189" w:type="dxa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дефинисати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тачку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8" w:type="dxa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Тачка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коначности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поравнања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.8.1.1: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тренутку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измирење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пренос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неопозиво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безусловно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тачка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коначности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дефинисана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.8.1.2: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примјењиве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несолвентности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извршење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преносу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између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између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.8.1.3: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сигурности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коначност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постићи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јурисдикцијама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примјер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прибављањем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образложеног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мишљења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</w:tr>
      <w:tr w:rsidR="00D90CD1">
        <w:trPr>
          <w:trHeight w:val="690"/>
          <w:jc w:val="center"/>
        </w:trPr>
        <w:tc>
          <w:tcPr>
            <w:tcW w:w="3189" w:type="dxa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Коначност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случају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повезаности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платним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системом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.8.1.4: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коначност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125"/>
          <w:jc w:val="center"/>
        </w:trPr>
        <w:tc>
          <w:tcPr>
            <w:tcW w:w="3189" w:type="dxa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завршити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финално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касније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датума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могућности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смањио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размислити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усвајању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БПРВ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вишеструке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2E7">
              <w:rPr>
                <w:rFonts w:ascii="Times New Roman" w:hAnsi="Times New Roman" w:cs="Times New Roman"/>
                <w:sz w:val="24"/>
                <w:szCs w:val="24"/>
              </w:rPr>
              <w:t>batch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обраде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8" w:type="dxa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Финално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валуте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.8.2.1: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дизајниран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заврши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коначног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дође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најкасније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датума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.8.2.2: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доживио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одгађање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коначног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сљедећи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предвиђено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уговорима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јесте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околностима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одгађање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резултат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подузети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спријечи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слична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будућности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274"/>
          <w:jc w:val="center"/>
        </w:trPr>
        <w:tc>
          <w:tcPr>
            <w:tcW w:w="3189" w:type="dxa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Финално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току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реалном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времену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.8.2.3: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обезбјеђује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унутар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обавјештавају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коначном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.8.2.4: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вишеструку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обраду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учесталост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временском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оквиру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дешава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довољно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05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хартија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вриједнос</w:t>
            </w:r>
            <w:r w:rsidR="003E505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тренутку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трансакције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уносе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сљедећу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какав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трансакција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постале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коначне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.8.2.5: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унутар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увођење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модалитета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БПРВ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вишеструке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2E7">
              <w:rPr>
                <w:rFonts w:ascii="Times New Roman" w:hAnsi="Times New Roman" w:cs="Times New Roman"/>
                <w:sz w:val="24"/>
                <w:szCs w:val="24"/>
              </w:rPr>
              <w:t>batch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обраде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</w:tr>
      <w:tr w:rsidR="00D90CD1">
        <w:trPr>
          <w:trHeight w:val="440"/>
          <w:jc w:val="center"/>
        </w:trPr>
        <w:tc>
          <w:tcPr>
            <w:tcW w:w="3189" w:type="dxa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дефинисати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тачку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непоравната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опозване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8" w:type="dxa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.8.3.1: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дефинише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тачку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опозвати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непоравната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забрањује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једнострано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опозив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прихваћених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непоравнатих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плаћања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инструкција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.8.3.2: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околностима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инструкција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даље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опозвати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примјер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чекању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опозвати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непоравната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инструкција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плаћање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пренос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опозвати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непоравнате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плаћање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пренос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.8.3.3: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дозвољава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изузетке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продужења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опозив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 w:rsidP="00E1125B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.8.3.4: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дефинише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објављују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90CD1" w:rsidRDefault="00D90CD1">
      <w:pPr>
        <w:pStyle w:val="ListParagraph"/>
        <w:spacing w:before="80" w:after="8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797"/>
      </w:tblGrid>
      <w:tr w:rsidR="00D90CD1">
        <w:trPr>
          <w:jc w:val="center"/>
        </w:trPr>
        <w:tc>
          <w:tcPr>
            <w:tcW w:w="5000" w:type="pct"/>
            <w:gridSpan w:val="2"/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9.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Новчана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поравнања</w:t>
            </w:r>
          </w:p>
          <w:p w:rsidR="00D90CD1" w:rsidRDefault="008E3539" w:rsidP="008372E7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обављати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новчана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новцу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изводљиво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новац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кориш</w:t>
            </w:r>
            <w:r w:rsidR="008372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минимизирати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стриктно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контролисати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долази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C31">
              <w:rPr>
                <w:rFonts w:ascii="Times New Roman" w:hAnsi="Times New Roman" w:cs="Times New Roman"/>
                <w:sz w:val="24"/>
                <w:szCs w:val="24"/>
              </w:rPr>
              <w:t>коришћењ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новца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комерцијалне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CD1">
        <w:trPr>
          <w:trHeight w:val="179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обављати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новчана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новцу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изводљиво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избјегне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.9.1.1: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обавља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новчана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врши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валута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обавља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новца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валути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.9.1.2: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врши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новцем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зашто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79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D90CD1" w:rsidRDefault="008E3539" w:rsidP="008372E7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кориш</w:t>
            </w:r>
            <w:r w:rsidR="008372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новац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новчана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никаквим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.9.2.1: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новац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процјењује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.9.2.2: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врши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новцем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комерцијалне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критеријум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одабира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79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новцу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комерцијалне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надгледати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произилази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банака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Посебно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утврдити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пратити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поштивање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строгих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hAnsi="Times New Roman" w:cs="Times New Roman"/>
                <w:sz w:val="24"/>
                <w:szCs w:val="24"/>
              </w:rPr>
              <w:t>критеријум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комерцијалне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између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осталог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њихове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регулативе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супервизије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бонитета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капитализације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поузданости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B63">
              <w:rPr>
                <w:rFonts w:ascii="Times New Roman" w:hAnsi="Times New Roman" w:cs="Times New Roman"/>
                <w:sz w:val="24"/>
                <w:szCs w:val="24"/>
              </w:rPr>
              <w:t>такође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пратити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концентрацијом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.9.3.1: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придржавају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критеријум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2E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одабир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примјер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оцјењује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регулативу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банака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капитализацију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поузданост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.9.3.2: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произилазе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комерцијалних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банака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концентрацијом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ликвидносне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.9.3.3: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процјењује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потенцијалне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губитке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притиске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дође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највеће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71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новчана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властитим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књигама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минимизирати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стриктно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контролисати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.9.4.1: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обавља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новчана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књигама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минимизира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стриктно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контролише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79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уговори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којом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банком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требају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јасно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навести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очекује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извршење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књигама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појединачних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банака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финални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изврше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примљена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преносива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најкасније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идеално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омогућило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.9.5.1: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споразумима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одвијају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коначни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изврше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примљена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преносива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.9.5.2: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примљена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преносива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најкасније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зашто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преносиви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унутар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зашто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90CD1" w:rsidRDefault="00D90CD1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797"/>
      </w:tblGrid>
      <w:tr w:rsidR="00D90CD1">
        <w:trPr>
          <w:jc w:val="center"/>
        </w:trPr>
        <w:tc>
          <w:tcPr>
            <w:tcW w:w="5000" w:type="pct"/>
            <w:gridSpan w:val="2"/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12.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поравнања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размјене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обавеза</w:t>
            </w:r>
          </w:p>
          <w:p w:rsidR="00D90CD1" w:rsidRDefault="008E3539" w:rsidP="003E505A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подмирује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трансакције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измирење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повезане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примјер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505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хартије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вриједнос</w:t>
            </w:r>
            <w:r w:rsidR="003E505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трансакције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елиминисати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условљавањем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коначног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измирења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једне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коначним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измирењем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CD1">
        <w:trPr>
          <w:trHeight w:val="1266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размјене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вриједности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елиминисати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принципијала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губитка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трговању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могућности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испоручи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испуни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обвезе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осигурати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коначног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измирења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дође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дође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коначног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измирења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повезане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обзира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подмирује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бруто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основицу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коначност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.12.1.1: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оквири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оквири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осигуравају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коначно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финансијских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инструмената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елиминише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принципијала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губитка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трговању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могућности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испоручи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испуни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обвезе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осигуравају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дође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коначног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измирења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дође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коначног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измирења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повезане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.12.1.2: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измирују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повезане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бруто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372E7">
              <w:rPr>
                <w:rFonts w:ascii="Times New Roman" w:eastAsia="Times New Roman" w:hAnsi="Times New Roman" w:cs="Times New Roman"/>
                <w:sz w:val="24"/>
                <w:szCs w:val="24"/>
              </w:rPr>
              <w:t>trade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2E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 w:rsidR="008372E7">
              <w:rPr>
                <w:rFonts w:ascii="Times New Roman" w:eastAsia="Times New Roman" w:hAnsi="Times New Roman" w:cs="Times New Roman"/>
                <w:sz w:val="24"/>
                <w:szCs w:val="24"/>
              </w:rPr>
              <w:t>trade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.12.1.3: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коначност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измирења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повезаних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истовремена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правоснажности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вријеме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између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коначног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измирења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минимум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блокирана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заштићена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потраживања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треће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90CD1" w:rsidRDefault="00D90CD1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797"/>
      </w:tblGrid>
      <w:tr w:rsidR="00D90CD1">
        <w:trPr>
          <w:jc w:val="center"/>
        </w:trPr>
        <w:tc>
          <w:tcPr>
            <w:tcW w:w="5000" w:type="pct"/>
            <w:gridSpan w:val="2"/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13.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учесниково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неизвршење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плаћања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CD1" w:rsidRDefault="008E3539" w:rsidP="0095546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ефикасна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дефинисана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неизвршењем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сачињена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вријеме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подузети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апсорбује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губитке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притиске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извршава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CD1">
        <w:trPr>
          <w:trHeight w:val="1013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извршењем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неизвршења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уређују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надопуну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неизвршења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процедуре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учесниково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неизвршење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обавеза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.13.1.1: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јасно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дефинишу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догађај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неиспуњавања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финансијско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неиспуњавање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неиспуњавања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догађаји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дефинисани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.13.1.2: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сљедеће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неиспуњења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предузети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прогласи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неизвршење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аутоматске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дискреционе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промјене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уобичајене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трансакцијама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фазама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очекивани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третман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власничких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клијентских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трансакција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вјероватан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редосљед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радњи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улоге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различитих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пропустили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постојање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спријече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утицај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неиспуњења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699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1E1F18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Коришћ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ење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с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ијских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ресурса</w:t>
            </w:r>
          </w:p>
          <w:p w:rsidR="00D90CD1" w:rsidRDefault="008E353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.13.1.3: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одмах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финансијска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држи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губитака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спречавање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притисака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произлазе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неиспуњења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олакшице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.13.1.4: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уређују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редослијед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финансијска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.13.1.5: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допуњавање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неиспуњења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79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припремљен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примјени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неизвршење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дискрециону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дефинисану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.13.2.1: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менаџмент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разграничавају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неиспуњења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.13.2.2: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комуникаци</w:t>
            </w:r>
            <w:r w:rsidR="004318E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благовремено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регулаторе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супервизоре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надгледања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.13.2.3: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неиспуњења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Какав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259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кључне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аспекте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неизвршење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.13.3.1: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кључни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стандардних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уређују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предузети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предузети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радњи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предузети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власничких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клијентских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имовине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дужни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клијентима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механизми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помажу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испунио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клијентима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35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неизвршење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затварања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Такво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спроведени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најмање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једном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годишње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значајних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промјена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ефикасне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.13.4.1: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ангажује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ревизији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неиспуњења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резултати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резултати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дијеле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.13.4.2: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неизвршење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примјену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90CD1" w:rsidRDefault="00D90CD1">
      <w:pPr>
        <w:pStyle w:val="ListParagraph"/>
        <w:spacing w:before="80" w:after="8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797"/>
      </w:tblGrid>
      <w:tr w:rsidR="00D90CD1">
        <w:trPr>
          <w:jc w:val="center"/>
        </w:trPr>
        <w:tc>
          <w:tcPr>
            <w:tcW w:w="5000" w:type="pct"/>
            <w:gridSpan w:val="2"/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15.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Општи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пословни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ризик</w:t>
            </w:r>
          </w:p>
          <w:p w:rsidR="00D90CD1" w:rsidRDefault="008E3539" w:rsidP="00EA23B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</w:t>
            </w:r>
            <w:r w:rsidR="00EA2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пратити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управљати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својим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општим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пословним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држати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довољно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ликвидне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нето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1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иране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капиталом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покрије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потенцијалне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опште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пословне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губитке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тако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наставити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пословање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ако</w:t>
            </w:r>
            <w:r w:rsidR="006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r w:rsidR="006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ови</w:t>
            </w:r>
            <w:r w:rsidR="006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губици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остваре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Надаље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ликвидна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нето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вријеме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довољна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осигура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опоравак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уредно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затварање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критичних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послова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90CD1">
        <w:trPr>
          <w:trHeight w:val="152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D90CD1" w:rsidRDefault="008E3539" w:rsidP="00EA23B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чврсте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r w:rsidR="00EA23B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пратио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општим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губитке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настале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лошег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извршења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негативне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готовинске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неочекиване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претјерано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трошкове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.15.1.1: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опште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опште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идентификовао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.15.1.2: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општим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процјена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ефекте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новчани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власништву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79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D90CD1" w:rsidRDefault="008E3539" w:rsidP="00EA23B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држати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ликвидну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нето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активу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1E1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ирану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капиталом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што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заједничке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2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акције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задржане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добити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тако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наставити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пословање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случају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опште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пословне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губитке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Износ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нето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ликвидне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оснивачким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капиталом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коју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држи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одређена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њеним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општим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пословним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потребним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временом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постизање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опоравка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уредног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затварања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критичних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.15.2.1: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држи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финансирану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тако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наставити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пословање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случају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опште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пословне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губитке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.15.2.2: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израчунава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имовине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власничким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опште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одређује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дужину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повезане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трошкове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постизање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опоравка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уредног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затварања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критичних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2273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одржив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опоравка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уређен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дјеловање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затварања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критичних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послова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="00387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држати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довољно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финансираних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имплементирао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најмање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држати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F18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једнака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полугодишњим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текућим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трошковима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имовине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држи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неизвршења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покривени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F18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ијских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Међутим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држи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међународним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стандардима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базираним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избјегли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дупли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захтјеви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опоравак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уредно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затварање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.15.3.1: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постизање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опоравка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уредног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затварања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јесте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примјер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технолошке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захтјеве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успоставе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пређу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алтернативни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аранжман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</w:tc>
      </w:tr>
      <w:tr w:rsidR="00D90CD1">
        <w:trPr>
          <w:trHeight w:val="558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.15.3.2: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имплементације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утврђује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такву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имплементацију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једнак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полугодишњих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.15.3.3: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намијењени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покривање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губитака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одвојени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намијењених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покривање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неиспуњења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покривених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финансијских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.15.3.4: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укључује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власнички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међународним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заснованим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62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општих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високог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довољне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утржива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омогућило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задовољи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трошкове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неповољне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.15.4.1: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Какав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састав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имовине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власничким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претворити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имовину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утржити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новац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никакав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губитак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вриједности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неповољним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тржишним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.15.4.2: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процјењује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квалитет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ликвидност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финансираних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сценарија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неповољне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тржишне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79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одржив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додатног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близу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износа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одобрен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ажуриран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.15.5.1: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прибављања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докапитализацију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карактеристике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прибављање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близу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.15.5.2: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прибављање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прегледа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ажурира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.15.5.3: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улога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4F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одбора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еквивалента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одобравању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прибављање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90CD1" w:rsidRDefault="00D90CD1">
      <w:pPr>
        <w:pStyle w:val="ListParagraph"/>
        <w:spacing w:before="80" w:after="8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797"/>
      </w:tblGrid>
      <w:tr w:rsidR="00D90CD1">
        <w:trPr>
          <w:jc w:val="center"/>
        </w:trPr>
        <w:tc>
          <w:tcPr>
            <w:tcW w:w="5000" w:type="pct"/>
            <w:gridSpan w:val="2"/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16.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Ризик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скрбништва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инвестицион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ризик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заштити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минимизира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губитка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кашњења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имовини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требале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CD1">
        <w:trPr>
          <w:trHeight w:val="794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имовину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имовину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надзираним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регулисаним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субјектима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чврсте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рачуноводствене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потпуности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штите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имовину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.16.1.1: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скрбнике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скрбнике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критеријум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одабира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регулацију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субјеката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придржавање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критеријум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скрбника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.16.1.2: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потврђује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субјекти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снажне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рачуноводствене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потпуности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штите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имовину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имовину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2381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брз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имовини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имовини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обезбјеђују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учесници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.16.2.1: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утврдио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чврст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подршку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спровођењу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власничких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имовини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скрбника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 w:rsidP="003E505A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.16.2.2: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осигурава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брз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имовини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505A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хартије 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вриједнос</w:t>
            </w:r>
            <w:r w:rsidR="003E505A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</w:t>
            </w:r>
            <w:r w:rsidR="003E505A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скрбника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временској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законској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јурисдикцији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неиспуњавања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2259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90CD1" w:rsidRDefault="008E3539" w:rsidP="00EA23B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процијенити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разумјети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изложеност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скрбничким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узимајући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23B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бим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.16.3.1: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процјењује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разумије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скрбничким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скрбничком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примјер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скрбника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имовине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диверзифицирао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скрбницима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скрбничким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D90CD1" w:rsidRDefault="008E3539" w:rsidP="002457A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стратегијом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потпуности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висококвалитетних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дужника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потраживања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брзу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ликвидацију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никаквим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негативним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утицајем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цијену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Инвестициона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стратегија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.16.4.1: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цјелокупном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стратегијом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улагања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.16.4.2: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висококвалитетних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дужника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потраживања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Карактеристике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улагања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.16.4.3: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дужнику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одабиру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улагања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подлијежу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ограничењима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избјегла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.16.4.4: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улаже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05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хартије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вриједнос</w:t>
            </w:r>
            <w:r w:rsidR="003E505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05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хартије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вриједнос</w:t>
            </w:r>
            <w:r w:rsidR="003E505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повезаних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друштава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 w:rsidP="002457A2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.16.4.5: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брзу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ликвидацију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никаквим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негативним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утицајем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цијену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90CD1" w:rsidRDefault="00D90CD1">
      <w:pPr>
        <w:pStyle w:val="ListParagraph"/>
        <w:spacing w:before="80" w:after="8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797"/>
      </w:tblGrid>
      <w:tr w:rsidR="00D90CD1">
        <w:trPr>
          <w:jc w:val="center"/>
        </w:trPr>
        <w:tc>
          <w:tcPr>
            <w:tcW w:w="5000" w:type="pct"/>
            <w:gridSpan w:val="2"/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17.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ризик</w:t>
            </w:r>
          </w:p>
          <w:p w:rsidR="00D90CD1" w:rsidRDefault="008E3539" w:rsidP="00EA23B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r w:rsidR="00EA23B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унутрашње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hAnsi="Times New Roman" w:cs="Times New Roman"/>
                <w:sz w:val="24"/>
                <w:szCs w:val="24"/>
              </w:rPr>
              <w:t>спољн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ублажити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њихов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утицај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одговорајуће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дизајнирани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сигурности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поузданости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мјерљиве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циљ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поновно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правовремено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успостављање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извршење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догађаје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размјера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прекиде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сметње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CD1">
        <w:trPr>
          <w:trHeight w:val="595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D90CD1" w:rsidRDefault="008E3539" w:rsidP="00EA23B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успоставити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снажан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r w:rsidR="00EA23B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пратили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Идентификација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оперативног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ризика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.17.1.1: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могућих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</w:t>
            </w:r>
            <w:r w:rsidR="00EA23B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кују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могуће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обзира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ризици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потичу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примјер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аранжмани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људске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екстерних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.17.1.2: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идентификовао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појединачне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тачке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неуспјеха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пословању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идентификовао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595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оперативним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ризиком</w:t>
            </w:r>
          </w:p>
          <w:p w:rsidR="00D90CD1" w:rsidRDefault="008E3539" w:rsidP="006C6D34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.17.1.3: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идентификованим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595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контроле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.17.1.4: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дизајниране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спроводе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узимају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међународне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индустријске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стандарде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.17.1.5: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људске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запошљавање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задржавање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квалификованог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особља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ублажавају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ефекте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високе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стопе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флуктуације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особља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кључних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људским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превенцијом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превара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.17.1.6: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промјенама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пројектима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ублажавају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промјене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пројекти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ненамјерно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утичу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несметано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функционисање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дефинисати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улогу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примјењивати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ревизије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значајних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промјена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Улоге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одговорности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оквир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.17.2.1: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еквивалент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дефинисао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кључне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.17.2.2: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еквивалент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експлицитно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одобрава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одобрава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357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Преглед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ревизија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тестирање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.17.2.3: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ревидира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ревизије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.17.2.4: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подлијеже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hAnsi="Times New Roman" w:cs="Times New Roman"/>
                <w:sz w:val="24"/>
                <w:szCs w:val="24"/>
              </w:rPr>
              <w:t>спољн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ревизији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79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дефинисане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циљеве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поузданости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утврђене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направљене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постизање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циљева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.17.3.1: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циљеви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поузданости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квалитативни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квантитативни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.17.3.2: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циљеви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поузданости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.17.3.3: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снази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осмишљене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постизање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циљева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поузданости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8CB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дузима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79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скалабилан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растућим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обимом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неопходан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остваривање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циљева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повезаним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нивоом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.17.4.1: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ревизију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скалабилност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најмању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пројицираних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волумена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ревизије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.17.4.2: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превазилази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893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свеобухватне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сигурност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рањивости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пријетње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Физичка</w:t>
            </w:r>
            <w:r w:rsidR="00387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сигурност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.17.5.1: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промјенама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пројектима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вјероватних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физичких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рањивости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пријетњи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.17.5.2: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узимају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међународне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индустријске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стандарде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сигурност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892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Информациона</w:t>
            </w:r>
            <w:r w:rsidR="00387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сигурност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.17.5.3: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процеси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управљање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промјенама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процесе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пројектима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континуирано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рјешавање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могућих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извора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рањивости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пријетњи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</w:t>
            </w:r>
            <w:r w:rsidR="002D38CB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ој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сигурности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D90CD1" w:rsidRDefault="008E3539" w:rsidP="002D38CB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.17.5.4: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процеси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тестирање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начин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узимају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обзир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релевантне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међународне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националне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индустријске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стандарде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</w:t>
            </w:r>
            <w:r w:rsidR="002D38CB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сигурности</w:t>
            </w:r>
            <w:r w:rsidR="003879F0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D90CD1">
        <w:trPr>
          <w:trHeight w:val="1197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наставак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обухвата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догађаје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представљају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значајан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прекид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догађаје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проузроковати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значајне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поремећаје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укључивати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C31">
              <w:rPr>
                <w:rFonts w:ascii="Times New Roman" w:hAnsi="Times New Roman" w:cs="Times New Roman"/>
                <w:sz w:val="24"/>
                <w:szCs w:val="24"/>
              </w:rPr>
              <w:t>коришћењ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секундарне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дизајниран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кључни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функционисати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прекида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дизајниран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заврши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прекида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екстремним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приликама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Циљеви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наставак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пословања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.17.6.1: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континуитета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одражава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циљеве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брзи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опоравак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правовремени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наставак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критичних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значајног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поремећаја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196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Изглед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наставак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пословања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.17.6.2: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континуитета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осмишљен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критичним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ометајућих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догађаја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заврши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екстремним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околностима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.17.6.3: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непредвиђене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осмишљен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трансакција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идентификовати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вријеме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вријеме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прекида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могућност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губитка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таквог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губитка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примјер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реконсилијација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трећим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.17.6.4: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кризним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рјешавају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ефикасном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комуникацијом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кључним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hAnsi="Times New Roman" w:cs="Times New Roman"/>
                <w:sz w:val="24"/>
                <w:szCs w:val="24"/>
              </w:rPr>
              <w:t>спољн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710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Секундарна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локација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.17.6.5: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континуитета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C31">
              <w:rPr>
                <w:rFonts w:ascii="Times New Roman" w:hAnsi="Times New Roman" w:cs="Times New Roman"/>
                <w:sz w:val="24"/>
                <w:szCs w:val="24"/>
              </w:rPr>
              <w:t>коришћењ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секундарне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секундарна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довољно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одговарајућег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особља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секундарна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лоцирана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довољној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географској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удаљености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примарне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различит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.17.6.6: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алтернативне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папирне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алтернативе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обраду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временски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критичних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трансакција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екстремним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околностима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196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Преглед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тестирање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.17.6.7: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континуитет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непредвиђене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погледу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значајне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поремећаје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преиспитују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.17.6.8: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континуитета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непредвиђене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случајеве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пружаоце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критичних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повезане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критични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пружаоци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повезани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укључени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980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  <w:p w:rsidR="00D90CD1" w:rsidRDefault="008E3539" w:rsidP="002D38CB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r w:rsidR="002D38C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пратити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кључни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добављачи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представљати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функционисање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38CB">
              <w:rPr>
                <w:rFonts w:ascii="Times New Roman" w:hAnsi="Times New Roman" w:cs="Times New Roman"/>
                <w:sz w:val="24"/>
                <w:szCs w:val="24"/>
              </w:rPr>
              <w:t>Такође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r w:rsidR="002D38C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пратити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представљати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Ризици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пословање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.17.7.1: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идентификовао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произилазе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кључних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добављача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.17.7.2: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ангажовао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EA" w:rsidRPr="002D38CB">
              <w:rPr>
                <w:rFonts w:ascii="Times New Roman" w:hAnsi="Times New Roman" w:cs="Times New Roman"/>
                <w:sz w:val="24"/>
                <w:szCs w:val="24"/>
              </w:rPr>
              <w:t>спољн</w:t>
            </w:r>
            <w:r w:rsidRPr="002D38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добављаче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кључне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критичног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пружаоца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испуњавају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захтјеве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поузданости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непредвиђеним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околностима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морали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испунити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237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Ризик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остале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системе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.17.7.3: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r w:rsidR="002D38C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ублажава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представљати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 w:rsidP="002D38CB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.17.7.4: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координи</w:t>
            </w:r>
            <w:r w:rsidR="002D38C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ше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континуитету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међузависним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90CD1" w:rsidRDefault="00D90CD1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797"/>
      </w:tblGrid>
      <w:tr w:rsidR="00D90CD1">
        <w:trPr>
          <w:jc w:val="center"/>
        </w:trPr>
        <w:tc>
          <w:tcPr>
            <w:tcW w:w="5000" w:type="pct"/>
            <w:gridSpan w:val="2"/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18.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Приступ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учешћа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објективан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заснован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hAnsi="Times New Roman" w:cs="Times New Roman"/>
                <w:sz w:val="24"/>
                <w:szCs w:val="24"/>
              </w:rPr>
              <w:t>критеријум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учествовање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отворен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CD1">
        <w:trPr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дозволити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отворен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индиректним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заснованих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AD08EA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Критеријум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услови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учешће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.18.1.1: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hAnsi="Times New Roman" w:cs="Times New Roman"/>
                <w:sz w:val="24"/>
                <w:szCs w:val="24"/>
              </w:rPr>
              <w:t>критеријум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захтјеви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финансијски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захтјеви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.18.1.2: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hAnsi="Times New Roman" w:cs="Times New Roman"/>
                <w:sz w:val="24"/>
                <w:szCs w:val="24"/>
              </w:rPr>
              <w:t>критеријум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захтјеви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поштен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отворен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индиректним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заснованих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055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Захтјеви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учешћа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оправдани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смислу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сигурности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ефикасности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тржишта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јавно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објављени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прихватљиве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настојати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успостави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захтјеве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најмање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рестриктиван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утицај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околности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дозвољавају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Оправданост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08E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критеријум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учешћа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.18.2.1: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захтјеви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оправдани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смислу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сигурности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ефикасности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тржиштима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прилагођени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сразмјерни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специфичним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.18.2.2: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захтјеви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засновани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захтјеви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 w:rsidP="00831B1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.18.2.3: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подлијежу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hAnsi="Times New Roman" w:cs="Times New Roman"/>
                <w:sz w:val="24"/>
                <w:szCs w:val="24"/>
              </w:rPr>
              <w:t>критеријум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образложење</w:t>
            </w:r>
            <w:r w:rsidR="00831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31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различите</w:t>
            </w:r>
            <w:r w:rsidR="00831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hAnsi="Times New Roman" w:cs="Times New Roman"/>
                <w:sz w:val="24"/>
                <w:szCs w:val="24"/>
              </w:rPr>
              <w:t>критеријум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примјер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додатни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захтјеви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дјелују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трећих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додатни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захтјеви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нерегулисани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субјекти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</w:tr>
      <w:tr w:rsidR="00D90CD1">
        <w:trPr>
          <w:trHeight w:val="1772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Најмање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рестриктиван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приступ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.18.2.4: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ревидирају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захтјеви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најмање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рестриктиван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дозвољавају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одржавањем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прихватљивих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ревизија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055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Објављивање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08E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критеријум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D90CD1" w:rsidRDefault="008E3539" w:rsidP="00831B12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1B12">
              <w:rPr>
                <w:rFonts w:ascii="Times New Roman" w:hAnsi="Times New Roman" w:cs="Times New Roman"/>
                <w:sz w:val="24"/>
                <w:szCs w:val="24"/>
              </w:rPr>
              <w:t xml:space="preserve">.18.2.5: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831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831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hAnsi="Times New Roman" w:cs="Times New Roman"/>
                <w:sz w:val="24"/>
                <w:szCs w:val="24"/>
              </w:rPr>
              <w:t>критеријум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учешћа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учешћу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238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надгледати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усклађеност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учешћа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редовној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јасно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дефинисане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јавно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објављене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омогућавање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регулисан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несметан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излазак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прекршио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испуњава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учешћа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Праћење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усклађености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.18.3.1: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сталну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усклађеност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hAnsi="Times New Roman" w:cs="Times New Roman"/>
                <w:sz w:val="24"/>
                <w:szCs w:val="24"/>
              </w:rPr>
              <w:t>критеријум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креиране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праћење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усклађености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hAnsi="Times New Roman" w:cs="Times New Roman"/>
                <w:sz w:val="24"/>
                <w:szCs w:val="24"/>
              </w:rPr>
              <w:t>критеријум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учешћа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правовремене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тачне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.18.3.2: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провођење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појачаног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наметање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додатних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погоршава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237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Суспензија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несметан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излаз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.18.3.3: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суспензију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уредан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излазак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прекрши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испуњава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.18.3.4: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суспензију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уредан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излазак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90CD1" w:rsidRDefault="00D90CD1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D90CD1" w:rsidRDefault="00D90CD1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797"/>
      </w:tblGrid>
      <w:tr w:rsidR="00D90CD1">
        <w:trPr>
          <w:jc w:val="center"/>
        </w:trPr>
        <w:tc>
          <w:tcPr>
            <w:tcW w:w="5000" w:type="pct"/>
            <w:gridSpan w:val="2"/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19.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Аранжмани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индиректног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учешћа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CD1" w:rsidRDefault="008E3539" w:rsidP="002D38CB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r w:rsidR="002D38C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пратити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произилазе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индиректног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учешћа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CD1">
        <w:trPr>
          <w:trHeight w:val="1125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D90CD1" w:rsidRDefault="008E3539" w:rsidP="002D38CB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осигурати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омогуће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индиректном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учешћу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38CB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пратио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произилазе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индиректног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учешћа</w:t>
            </w:r>
          </w:p>
        </w:tc>
        <w:tc>
          <w:tcPr>
            <w:tcW w:w="3190" w:type="pct"/>
          </w:tcPr>
          <w:p w:rsidR="00D90CD1" w:rsidRPr="00AD08EA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Аранжмани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индиректног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учешћа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.19.1.1: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индиректног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учешћа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опишите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.19.1.2: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прикупља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индиректном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учешћу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прикупљају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ажурирају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125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Ризик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.19.1.3: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процјењује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произлазе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.19.1.4: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идентификовао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произлазе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индиректног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учешћа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ублажио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44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утврдити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везе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између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индиректних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утицати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.19.2.1: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између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индиректних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могле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утицати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79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D90CD1" w:rsidRDefault="008E3539" w:rsidP="002D38CB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</w:t>
            </w:r>
            <w:r w:rsidR="002D38C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индиректне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значајан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омјер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трансакција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процесиране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индиректних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вриједност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трансакција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капацитет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трансакција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.19.3.1: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идентификовао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обавља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индиректних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дјелују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индиректних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индиректне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значајан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индиректне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вриједности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трансакција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приступају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трансакција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.19.3.2: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произлазе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кључних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индиректних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79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прегледати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аранжмана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индиректног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учешћа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преузети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ублажи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.19.4.1: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умањили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произлазе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аранжмана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индиректног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учешћа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 w:rsidP="00831B1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1B12">
              <w:rPr>
                <w:rFonts w:ascii="Times New Roman" w:hAnsi="Times New Roman" w:cs="Times New Roman"/>
                <w:sz w:val="24"/>
                <w:szCs w:val="24"/>
              </w:rPr>
              <w:t xml:space="preserve">.19.4.2: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831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8EA">
              <w:rPr>
                <w:rFonts w:ascii="Times New Roman" w:hAnsi="Times New Roman" w:cs="Times New Roman"/>
                <w:sz w:val="24"/>
                <w:szCs w:val="24"/>
              </w:rPr>
              <w:t>критеријум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одредио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ублажавање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ублажава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90CD1" w:rsidRDefault="00D90CD1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797"/>
      </w:tblGrid>
      <w:tr w:rsidR="00D90CD1">
        <w:trPr>
          <w:jc w:val="center"/>
        </w:trPr>
        <w:tc>
          <w:tcPr>
            <w:tcW w:w="5000" w:type="pct"/>
            <w:gridSpan w:val="2"/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21.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Ефикасност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ефективност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ефикасан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ефективан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испуњавању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CD1">
        <w:trPr>
          <w:trHeight w:val="35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задовољи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посебно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погледу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клириншких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уговора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уговора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клиринг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евиденција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.21.1.1: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утврђује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дизајн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укључујући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аранжман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клиринга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поравнања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испоруке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његове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појединачне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обзир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тржишта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.21.1.2: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утврђује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испуњава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захтјеве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наставља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испуњавати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захтјеве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мијењају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захтјеви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примјер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60C31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повратних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</w:tc>
      </w:tr>
      <w:tr w:rsidR="00D90CD1">
        <w:trPr>
          <w:trHeight w:val="2105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дефинисане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циљеве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мјерљиви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постићи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подручју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нивоа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очекивања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приоритети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.21.2.1: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циљеви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погледу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ефективности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.21.2.2: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осигурава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дефинисане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циљеве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мјерљиви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оствариви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.21.2.3: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циљеви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постигнути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измјери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оцијени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79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успостављен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механизам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редован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преглед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ефикасности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ефективности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.21.3.1: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мјерила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процјену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ефикасности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ефективности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.21.3.2: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оцјењује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ефикасност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ефективност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90CD1" w:rsidRDefault="00D90CD1">
      <w:pPr>
        <w:pStyle w:val="ListParagraph"/>
        <w:spacing w:before="80" w:after="8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797"/>
      </w:tblGrid>
      <w:tr w:rsidR="00D90CD1">
        <w:trPr>
          <w:jc w:val="center"/>
        </w:trPr>
        <w:tc>
          <w:tcPr>
            <w:tcW w:w="5000" w:type="pct"/>
            <w:gridSpan w:val="2"/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22.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комуникације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прилагодити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међународно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признатим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стандардима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комуникације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олакшао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ефикасно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плаћање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клиринг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поравнање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евидентирање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CD1">
        <w:trPr>
          <w:trHeight w:val="893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прилагодити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међународно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признатим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стандардима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комуникације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.22.1.1: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међународно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прихваћену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комуникације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прилагођава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међународно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прихваћене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комуникаци</w:t>
            </w:r>
            <w:r w:rsidR="002D38C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.22.1.2: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бави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прекограничним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операцијама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прилагођавају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међународно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прихваћене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комуникације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прекограничне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416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комуникације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.22.1.3: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међународно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прихваћен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комуникације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прилагођава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међународно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прихваћеним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стандардима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комуникације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.22.1.4: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прекограничним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операцијама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прилагођавају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међународно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прихваћене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стандарде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комуникације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прекограничне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.22.1.5: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ниједан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међународни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стандард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прилагођава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преводе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конвертују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међународних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еквивалент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обрнуто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90CD1" w:rsidRDefault="00D90CD1">
      <w:pPr>
        <w:pStyle w:val="ListParagraph"/>
        <w:spacing w:before="80" w:after="8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5797"/>
      </w:tblGrid>
      <w:tr w:rsidR="00D90CD1">
        <w:trPr>
          <w:jc w:val="center"/>
        </w:trPr>
        <w:tc>
          <w:tcPr>
            <w:tcW w:w="5000" w:type="pct"/>
            <w:gridSpan w:val="2"/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23.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тржишних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података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свеобухватне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обезбиједити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довољно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разумијевање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цијена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трошкова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учествује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кључне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CD1">
        <w:trPr>
          <w:trHeight w:val="893"/>
          <w:jc w:val="center"/>
        </w:trPr>
        <w:tc>
          <w:tcPr>
            <w:tcW w:w="1810" w:type="pct"/>
            <w:vMerge w:val="restar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усвојити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свеобухватне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потпуности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предочена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B63">
              <w:rPr>
                <w:rFonts w:ascii="Times New Roman" w:hAnsi="Times New Roman" w:cs="Times New Roman"/>
                <w:sz w:val="24"/>
                <w:szCs w:val="24"/>
              </w:rPr>
              <w:t>такође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процедуре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.23.1.1: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садрже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.23.1.2: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утврђује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свеобухватни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892"/>
          <w:jc w:val="center"/>
        </w:trPr>
        <w:tc>
          <w:tcPr>
            <w:tcW w:w="1810" w:type="pct"/>
            <w:vMerge/>
          </w:tcPr>
          <w:p w:rsidR="00D90CD1" w:rsidRDefault="00D90CD1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Објављивања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.23.1.3: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садрже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слиједити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нестандардним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предвидивим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догађајима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.23.1.4: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слиједи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промјену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.23.1.5: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релевантна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кључне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44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дизајна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функционисања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учесници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процијенити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сусрести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учествујући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.23.2.1: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садрже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дизајну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дизајн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.23.2.2: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дискреције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користити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погледу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 w:rsidR="009F60E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.23.2.3: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пружа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ризицима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насталим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учешћем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79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обезбиједити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неопходну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одговарајућу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олакша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разумију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суочавају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учешћа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.23.3.1: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олакшава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разумијевање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повезаних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учешћем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.23.3.2: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омогућавају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учесницима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разумију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суочавају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учешћа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.23.3.3: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случају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учесника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понашање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неразумијевање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учешћа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корективне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подузима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790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D90CD1" w:rsidRDefault="008E3539" w:rsidP="009F60E0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цијене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појединачних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нуди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везано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попусте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обезбиједити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јасан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наплаћених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0E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циљ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поређења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.23.4.1: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накнаде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појединачних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везано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попусте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објављују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.23.4.2: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благовремено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обавјештава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учеснике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јавност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промјенама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накнада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.23.4.3: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цијени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дозвољавају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поређење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сличним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.23.4.4: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својој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процедурама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комуникације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утичу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трошкове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0CD1">
        <w:trPr>
          <w:trHeight w:val="1474"/>
          <w:jc w:val="center"/>
        </w:trPr>
        <w:tc>
          <w:tcPr>
            <w:tcW w:w="181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редовно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објављивати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0E0">
              <w:rPr>
                <w:rFonts w:ascii="Times New Roman" w:hAnsi="Times New Roman" w:cs="Times New Roman"/>
                <w:sz w:val="24"/>
                <w:szCs w:val="24"/>
              </w:rPr>
              <w:t>CPSS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0E0">
              <w:rPr>
                <w:rFonts w:ascii="Times New Roman" w:hAnsi="Times New Roman" w:cs="Times New Roman"/>
                <w:sz w:val="24"/>
                <w:szCs w:val="24"/>
              </w:rPr>
              <w:t>IOSCO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објављивања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финансијског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“.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B63">
              <w:rPr>
                <w:rFonts w:ascii="Times New Roman" w:hAnsi="Times New Roman" w:cs="Times New Roman"/>
                <w:sz w:val="24"/>
                <w:szCs w:val="24"/>
              </w:rPr>
              <w:t>такође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објавити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обимима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трансакција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вриједности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трансакција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</w:tcPr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.23.5.1: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посљедњи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одговорио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упитник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0E0">
              <w:rPr>
                <w:rFonts w:ascii="Times New Roman" w:hAnsi="Times New Roman" w:cs="Times New Roman"/>
                <w:sz w:val="24"/>
                <w:szCs w:val="24"/>
              </w:rPr>
              <w:t>CPSS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0E0">
              <w:rPr>
                <w:rFonts w:ascii="Times New Roman" w:hAnsi="Times New Roman" w:cs="Times New Roman"/>
                <w:sz w:val="24"/>
                <w:szCs w:val="24"/>
              </w:rPr>
              <w:t>IOSC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Оквир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објављивања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финансијског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тржишта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“?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ажурира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ажурира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материјалних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промјена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његовом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најмање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.23.5.2: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квантитативне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ажурирају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.23.5.3: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0CD1" w:rsidRDefault="008E353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.23.5.4: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објављује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јавности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језику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језицима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објављене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90CD1" w:rsidRDefault="00D90CD1">
      <w:p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D90CD1" w:rsidRDefault="003879F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D90CD1" w:rsidRDefault="008E35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Прилог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2. „</w:t>
      </w:r>
      <w:r>
        <w:rPr>
          <w:rFonts w:ascii="Times New Roman" w:hAnsi="Times New Roman" w:cs="Times New Roman"/>
          <w:b/>
          <w:sz w:val="24"/>
          <w:szCs w:val="24"/>
        </w:rPr>
        <w:t>Принципи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кључна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разматрања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процјену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усклађености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сходно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класификацији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платног</w:t>
      </w:r>
      <w:r w:rsidR="00387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система</w:t>
      </w:r>
      <w:r w:rsidR="003879F0">
        <w:rPr>
          <w:rFonts w:ascii="Times New Roman" w:hAnsi="Times New Roman" w:cs="Times New Roman"/>
          <w:b/>
          <w:sz w:val="24"/>
          <w:szCs w:val="24"/>
        </w:rPr>
        <w:t>“</w:t>
      </w:r>
    </w:p>
    <w:p w:rsidR="00D90CD1" w:rsidRDefault="008E3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Легенда</w:t>
      </w:r>
      <w:r w:rsidR="003879F0">
        <w:rPr>
          <w:rFonts w:ascii="Times New Roman" w:hAnsi="Times New Roman" w:cs="Times New Roman"/>
          <w:sz w:val="24"/>
          <w:szCs w:val="24"/>
        </w:rPr>
        <w:t>:</w:t>
      </w:r>
    </w:p>
    <w:p w:rsidR="00D90CD1" w:rsidRDefault="008E3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СЗПС</w:t>
      </w:r>
      <w:r w:rsidR="003879F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Системски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значајни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системи</w:t>
      </w:r>
    </w:p>
    <w:p w:rsidR="00D90CD1" w:rsidRDefault="008E3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ЗПС</w:t>
      </w:r>
      <w:r w:rsidR="003879F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Значајни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CD1" w:rsidRDefault="008E3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ОПС</w:t>
      </w:r>
      <w:r w:rsidR="003879F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Остали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платни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системи</w:t>
      </w:r>
      <w:r w:rsidR="00387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CD1" w:rsidRDefault="00D90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7"/>
        <w:gridCol w:w="1078"/>
        <w:gridCol w:w="876"/>
        <w:gridCol w:w="732"/>
        <w:gridCol w:w="763"/>
      </w:tblGrid>
      <w:tr w:rsidR="00D90CD1">
        <w:trPr>
          <w:jc w:val="center"/>
        </w:trPr>
        <w:tc>
          <w:tcPr>
            <w:tcW w:w="3711" w:type="pct"/>
            <w:gridSpan w:val="2"/>
            <w:vMerge w:val="restart"/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9" w:type="pct"/>
            <w:gridSpan w:val="3"/>
            <w:shd w:val="pct5" w:color="auto" w:fill="auto"/>
          </w:tcPr>
          <w:p w:rsidR="00D90CD1" w:rsidRDefault="008E3539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ПЛАТНИ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</w:t>
            </w:r>
          </w:p>
        </w:tc>
      </w:tr>
      <w:tr w:rsidR="00D90CD1">
        <w:trPr>
          <w:jc w:val="center"/>
        </w:trPr>
        <w:tc>
          <w:tcPr>
            <w:tcW w:w="3711" w:type="pct"/>
            <w:gridSpan w:val="2"/>
            <w:vMerge/>
            <w:shd w:val="pct5" w:color="auto" w:fill="auto"/>
            <w:vAlign w:val="center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  <w:shd w:val="pct5" w:color="auto" w:fill="auto"/>
          </w:tcPr>
          <w:p w:rsidR="00D90CD1" w:rsidRDefault="008E3539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СЗПС</w:t>
            </w:r>
          </w:p>
        </w:tc>
        <w:tc>
          <w:tcPr>
            <w:tcW w:w="439" w:type="pct"/>
            <w:shd w:val="pct5" w:color="auto" w:fill="auto"/>
          </w:tcPr>
          <w:p w:rsidR="00D90CD1" w:rsidRDefault="008E3539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ЗПС</w:t>
            </w:r>
          </w:p>
        </w:tc>
        <w:tc>
          <w:tcPr>
            <w:tcW w:w="415" w:type="pct"/>
            <w:shd w:val="pct5" w:color="auto" w:fill="auto"/>
          </w:tcPr>
          <w:p w:rsidR="00D90CD1" w:rsidRDefault="008E3539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ОПС</w:t>
            </w:r>
          </w:p>
        </w:tc>
      </w:tr>
      <w:tr w:rsidR="00D90CD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Правни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</w:t>
            </w: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Управљање</w:t>
            </w: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711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Оквир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свеобухватно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управљање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ризиком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6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711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ризик</w:t>
            </w:r>
          </w:p>
        </w:tc>
        <w:tc>
          <w:tcPr>
            <w:tcW w:w="436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711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Колатерал</w:t>
            </w:r>
          </w:p>
        </w:tc>
        <w:tc>
          <w:tcPr>
            <w:tcW w:w="436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bottom w:val="single" w:sz="4" w:space="0" w:color="auto"/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635" w:type="pct"/>
            <w:tcBorders>
              <w:left w:val="nil"/>
              <w:bottom w:val="single" w:sz="4" w:space="0" w:color="auto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711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Ризик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ликвидности</w:t>
            </w:r>
          </w:p>
        </w:tc>
        <w:tc>
          <w:tcPr>
            <w:tcW w:w="436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9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711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Коначност</w:t>
            </w:r>
            <w:r w:rsidR="00387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поравнања</w:t>
            </w:r>
          </w:p>
        </w:tc>
        <w:tc>
          <w:tcPr>
            <w:tcW w:w="436" w:type="pct"/>
            <w:shd w:val="clear" w:color="auto" w:fill="F2F2F2" w:themeFill="background1" w:themeFillShade="F2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F2F2F2" w:themeFill="background1" w:themeFillShade="F2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F2F2F2" w:themeFill="background1" w:themeFillShade="F2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3711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9.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Новчана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поравнања</w:t>
            </w:r>
          </w:p>
        </w:tc>
        <w:tc>
          <w:tcPr>
            <w:tcW w:w="436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711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12.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поравнања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размјене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обавеза</w:t>
            </w:r>
          </w:p>
        </w:tc>
        <w:tc>
          <w:tcPr>
            <w:tcW w:w="436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711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13.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учесниково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неизвршење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плаћања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6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3076" w:type="pct"/>
            <w:tcBorders>
              <w:bottom w:val="single" w:sz="4" w:space="0" w:color="auto"/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35" w:type="pct"/>
            <w:tcBorders>
              <w:left w:val="nil"/>
              <w:bottom w:val="single" w:sz="4" w:space="0" w:color="auto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711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15.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Општи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пословни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ризик</w:t>
            </w:r>
          </w:p>
        </w:tc>
        <w:tc>
          <w:tcPr>
            <w:tcW w:w="436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711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16.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Ризик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скрбништва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инвестицион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ризик</w:t>
            </w:r>
          </w:p>
        </w:tc>
        <w:tc>
          <w:tcPr>
            <w:tcW w:w="436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711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17.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ризик</w:t>
            </w:r>
          </w:p>
        </w:tc>
        <w:tc>
          <w:tcPr>
            <w:tcW w:w="436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711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18.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Приступ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учешћа</w:t>
            </w:r>
          </w:p>
        </w:tc>
        <w:tc>
          <w:tcPr>
            <w:tcW w:w="436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3711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19.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Аранжмани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индиректног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учешћа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6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bottom w:val="single" w:sz="4" w:space="0" w:color="auto"/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35" w:type="pct"/>
            <w:tcBorders>
              <w:left w:val="nil"/>
              <w:bottom w:val="single" w:sz="4" w:space="0" w:color="auto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711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21.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Ефикасност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ефективност</w:t>
            </w:r>
          </w:p>
        </w:tc>
        <w:tc>
          <w:tcPr>
            <w:tcW w:w="436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711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22.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hAnsi="Times New Roman" w:cs="Times New Roman"/>
                <w:b/>
                <w:sz w:val="24"/>
                <w:szCs w:val="24"/>
              </w:rPr>
              <w:t>комуникације</w:t>
            </w:r>
          </w:p>
        </w:tc>
        <w:tc>
          <w:tcPr>
            <w:tcW w:w="436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711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90CD1" w:rsidRDefault="003879F0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23.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тржишних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података</w:t>
            </w:r>
          </w:p>
        </w:tc>
        <w:tc>
          <w:tcPr>
            <w:tcW w:w="436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shd w:val="pct5" w:color="auto" w:fill="auto"/>
          </w:tcPr>
          <w:p w:rsidR="00D90CD1" w:rsidRDefault="00D90CD1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5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D90CD1">
        <w:trPr>
          <w:jc w:val="center"/>
        </w:trPr>
        <w:tc>
          <w:tcPr>
            <w:tcW w:w="3076" w:type="pct"/>
            <w:tcBorders>
              <w:right w:val="nil"/>
            </w:tcBorders>
          </w:tcPr>
          <w:p w:rsidR="00D90CD1" w:rsidRDefault="008E353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Кључно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разматрање</w:t>
            </w:r>
            <w:r w:rsidR="0038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35" w:type="pct"/>
            <w:tcBorders>
              <w:left w:val="nil"/>
            </w:tcBorders>
          </w:tcPr>
          <w:p w:rsidR="00D90CD1" w:rsidRDefault="00D90CD1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D90CD1" w:rsidRDefault="003879F0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39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" w:type="pct"/>
          </w:tcPr>
          <w:p w:rsidR="00D90CD1" w:rsidRDefault="00D90CD1">
            <w:pPr>
              <w:pStyle w:val="ListBullet"/>
              <w:numPr>
                <w:ilvl w:val="0"/>
                <w:numId w:val="0"/>
              </w:numPr>
              <w:spacing w:before="80" w:after="8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90CD1" w:rsidRDefault="00D90CD1">
      <w:pPr>
        <w:spacing w:line="22" w:lineRule="auto"/>
        <w:rPr>
          <w:rFonts w:ascii="Times New Roman" w:hAnsi="Times New Roman" w:cs="Times New Roman"/>
          <w:sz w:val="24"/>
          <w:szCs w:val="24"/>
        </w:rPr>
      </w:pPr>
    </w:p>
    <w:p w:rsidR="00D90CD1" w:rsidRDefault="00D90CD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90CD1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974" w:rsidRDefault="00E94974">
      <w:pPr>
        <w:spacing w:after="0" w:line="240" w:lineRule="auto"/>
      </w:pPr>
      <w:r>
        <w:separator/>
      </w:r>
    </w:p>
  </w:endnote>
  <w:endnote w:type="continuationSeparator" w:id="0">
    <w:p w:rsidR="00E94974" w:rsidRDefault="00E9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Std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dE Neue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9388467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91B63" w:rsidRDefault="00691B63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03DE5">
              <w:rPr>
                <w:rFonts w:ascii="Times New Roman" w:hAnsi="Times New Roman" w:cs="Times New Roman"/>
                <w:b/>
                <w:bCs/>
                <w:noProof/>
              </w:rPr>
              <w:t>22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03DE5">
              <w:rPr>
                <w:rFonts w:ascii="Times New Roman" w:hAnsi="Times New Roman" w:cs="Times New Roman"/>
                <w:b/>
                <w:bCs/>
                <w:noProof/>
              </w:rPr>
              <w:t>44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974" w:rsidRDefault="00E94974">
      <w:pPr>
        <w:spacing w:after="0" w:line="240" w:lineRule="auto"/>
      </w:pPr>
      <w:r>
        <w:separator/>
      </w:r>
    </w:p>
  </w:footnote>
  <w:footnote w:type="continuationSeparator" w:id="0">
    <w:p w:rsidR="00E94974" w:rsidRDefault="00E94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F9E4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B72F9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95C68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976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B906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FFFFFF89"/>
    <w:multiLevelType w:val="singleLevel"/>
    <w:tmpl w:val="845E9A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B82AD"/>
        <w:sz w:val="21"/>
      </w:rPr>
    </w:lvl>
  </w:abstractNum>
  <w:abstractNum w:abstractNumId="6" w15:restartNumberingAfterBreak="0">
    <w:nsid w:val="05BF1E56"/>
    <w:multiLevelType w:val="hybridMultilevel"/>
    <w:tmpl w:val="FAC60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3253E"/>
    <w:multiLevelType w:val="hybridMultilevel"/>
    <w:tmpl w:val="00AE8680"/>
    <w:lvl w:ilvl="0" w:tplc="5F6C44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263B05"/>
    <w:multiLevelType w:val="hybridMultilevel"/>
    <w:tmpl w:val="D71864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428E7"/>
    <w:multiLevelType w:val="hybridMultilevel"/>
    <w:tmpl w:val="D9342996"/>
    <w:lvl w:ilvl="0" w:tplc="5F6C4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CD6BF5"/>
    <w:multiLevelType w:val="hybridMultilevel"/>
    <w:tmpl w:val="A378ABA2"/>
    <w:lvl w:ilvl="0" w:tplc="04090001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  <w:color w:val="4B82AD"/>
        <w:sz w:val="19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A4C50"/>
    <w:multiLevelType w:val="hybridMultilevel"/>
    <w:tmpl w:val="65F01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B4A2B"/>
    <w:multiLevelType w:val="hybridMultilevel"/>
    <w:tmpl w:val="684A422C"/>
    <w:lvl w:ilvl="0" w:tplc="F47865F6">
      <w:start w:val="1"/>
      <w:numFmt w:val="decimal"/>
      <w:pStyle w:val="AnnAppParagraphNumbering"/>
      <w:lvlText w:val="%1.     "/>
      <w:lvlJc w:val="left"/>
      <w:pPr>
        <w:ind w:left="360" w:hanging="360"/>
      </w:pPr>
      <w:rPr>
        <w:rFonts w:ascii="Segoe UI" w:hAnsi="Segoe UI" w:cs="Times New Roman" w:hint="default"/>
        <w:b/>
        <w:bCs/>
        <w:i w:val="0"/>
        <w:iCs w:val="0"/>
        <w:sz w:val="24"/>
        <w:szCs w:val="24"/>
      </w:rPr>
    </w:lvl>
    <w:lvl w:ilvl="1" w:tplc="04F4659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4AE5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E638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026D2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258A13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DC091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10DA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9A61E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3D7BB7"/>
    <w:multiLevelType w:val="hybridMultilevel"/>
    <w:tmpl w:val="18CA4242"/>
    <w:lvl w:ilvl="0" w:tplc="70FCD140">
      <w:start w:val="1"/>
      <w:numFmt w:val="decimal"/>
      <w:lvlText w:val="%1.     "/>
      <w:lvlJc w:val="left"/>
      <w:pPr>
        <w:ind w:left="360" w:hanging="360"/>
      </w:pPr>
      <w:rPr>
        <w:rFonts w:ascii="Segoe UI" w:hAnsi="Segoe UI" w:cs="Times New Roman" w:hint="default"/>
        <w:b/>
        <w:i w:val="0"/>
        <w:sz w:val="21"/>
      </w:rPr>
    </w:lvl>
    <w:lvl w:ilvl="1" w:tplc="FD6494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CC15E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A2062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0EE29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398A1D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6C4450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D20B5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029F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512FCB"/>
    <w:multiLevelType w:val="hybridMultilevel"/>
    <w:tmpl w:val="873C864A"/>
    <w:lvl w:ilvl="0" w:tplc="5F6C4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2D6A99"/>
    <w:multiLevelType w:val="hybridMultilevel"/>
    <w:tmpl w:val="A0764970"/>
    <w:lvl w:ilvl="0" w:tplc="3B405014">
      <w:start w:val="1"/>
      <w:numFmt w:val="bullet"/>
      <w:pStyle w:val="AnnAppListBullets"/>
      <w:lvlText w:val=""/>
      <w:lvlJc w:val="left"/>
      <w:pPr>
        <w:ind w:left="720" w:hanging="360"/>
      </w:pPr>
      <w:rPr>
        <w:rFonts w:ascii="Symbol" w:hAnsi="Symbol" w:hint="default"/>
        <w:color w:val="4B82AD"/>
        <w:sz w:val="21"/>
      </w:rPr>
    </w:lvl>
    <w:lvl w:ilvl="1" w:tplc="746CE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AE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E0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0F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74F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8C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C2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C9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718CF"/>
    <w:multiLevelType w:val="hybridMultilevel"/>
    <w:tmpl w:val="F8581220"/>
    <w:lvl w:ilvl="0" w:tplc="375044D0">
      <w:start w:val="1"/>
      <w:numFmt w:val="upperLetter"/>
      <w:pStyle w:val="AnnAppHeading2"/>
      <w:lvlText w:val="%1."/>
      <w:lvlJc w:val="left"/>
      <w:pPr>
        <w:ind w:left="720" w:hanging="360"/>
      </w:pPr>
      <w:rPr>
        <w:rFonts w:ascii="Segoe UI" w:hAnsi="Segoe UI" w:cs="Segoe UI" w:hint="default"/>
        <w:b/>
        <w:i w:val="0"/>
        <w:color w:val="4B82AD"/>
        <w:sz w:val="26"/>
      </w:rPr>
    </w:lvl>
    <w:lvl w:ilvl="1" w:tplc="54522D8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065BA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C96E36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DE795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12503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2EBD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2CC32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08777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B24A4D"/>
    <w:multiLevelType w:val="hybridMultilevel"/>
    <w:tmpl w:val="A992FA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F3E03"/>
    <w:multiLevelType w:val="hybridMultilevel"/>
    <w:tmpl w:val="6F6ACDC6"/>
    <w:lvl w:ilvl="0" w:tplc="5F6C4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044CD7"/>
    <w:multiLevelType w:val="hybridMultilevel"/>
    <w:tmpl w:val="75BE992C"/>
    <w:lvl w:ilvl="0" w:tplc="0409000F">
      <w:start w:val="3"/>
      <w:numFmt w:val="bullet"/>
      <w:pStyle w:val="ParagraphNumbering"/>
      <w:lvlText w:val="-"/>
      <w:lvlJc w:val="left"/>
      <w:pPr>
        <w:ind w:left="360" w:hanging="360"/>
      </w:pPr>
      <w:rPr>
        <w:rFonts w:ascii="Segoe UI" w:eastAsia="MS Mincho" w:hAnsi="Segoe UI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AD39C6"/>
    <w:multiLevelType w:val="hybridMultilevel"/>
    <w:tmpl w:val="D59AEE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A15A1"/>
    <w:multiLevelType w:val="multilevel"/>
    <w:tmpl w:val="FAA42BFC"/>
    <w:lvl w:ilvl="0">
      <w:start w:val="1"/>
      <w:numFmt w:val="upperRoman"/>
      <w:pStyle w:val="ListBullet"/>
      <w:suff w:val="nothing"/>
      <w:lvlText w:val="%1.   "/>
      <w:lvlJc w:val="left"/>
      <w:rPr>
        <w:rFonts w:cs="Times New Roman" w:hint="default"/>
      </w:rPr>
    </w:lvl>
    <w:lvl w:ilvl="1">
      <w:start w:val="1"/>
      <w:numFmt w:val="upperLetter"/>
      <w:suff w:val="nothing"/>
      <w:lvlText w:val="%2.   "/>
      <w:lvlJc w:val="left"/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/>
      </w:pPr>
      <w:rPr>
        <w:rFonts w:cs="Times New Roman" w:hint="default"/>
      </w:rPr>
    </w:lvl>
  </w:abstractNum>
  <w:abstractNum w:abstractNumId="22" w15:restartNumberingAfterBreak="0">
    <w:nsid w:val="733F1605"/>
    <w:multiLevelType w:val="hybridMultilevel"/>
    <w:tmpl w:val="0F0C7CB6"/>
    <w:lvl w:ilvl="0" w:tplc="7EC82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1"/>
      </w:rPr>
    </w:lvl>
    <w:lvl w:ilvl="1" w:tplc="986617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B8B3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501D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32B9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32CF1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A6BE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64F8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1627F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45325F"/>
    <w:multiLevelType w:val="hybridMultilevel"/>
    <w:tmpl w:val="5CE64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D3D7D"/>
    <w:multiLevelType w:val="hybridMultilevel"/>
    <w:tmpl w:val="4BCE80E8"/>
    <w:lvl w:ilvl="0" w:tplc="8E2E0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2D4DB6"/>
    <w:multiLevelType w:val="hybridMultilevel"/>
    <w:tmpl w:val="63B6DC60"/>
    <w:lvl w:ilvl="0" w:tplc="232A68A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8"/>
  </w:num>
  <w:num w:numId="4">
    <w:abstractNumId w:val="17"/>
  </w:num>
  <w:num w:numId="5">
    <w:abstractNumId w:val="6"/>
  </w:num>
  <w:num w:numId="6">
    <w:abstractNumId w:val="20"/>
  </w:num>
  <w:num w:numId="7">
    <w:abstractNumId w:val="25"/>
  </w:num>
  <w:num w:numId="8">
    <w:abstractNumId w:val="19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  <w:num w:numId="16">
    <w:abstractNumId w:val="21"/>
  </w:num>
  <w:num w:numId="17">
    <w:abstractNumId w:val="22"/>
  </w:num>
  <w:num w:numId="18">
    <w:abstractNumId w:val="24"/>
  </w:num>
  <w:num w:numId="19">
    <w:abstractNumId w:val="18"/>
  </w:num>
  <w:num w:numId="20">
    <w:abstractNumId w:val="9"/>
  </w:num>
  <w:num w:numId="21">
    <w:abstractNumId w:val="14"/>
  </w:num>
  <w:num w:numId="22">
    <w:abstractNumId w:val="7"/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10"/>
  </w:num>
  <w:num w:numId="26">
    <w:abstractNumId w:val="12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D1"/>
    <w:rsid w:val="00002CB6"/>
    <w:rsid w:val="00052D1A"/>
    <w:rsid w:val="000D6E3E"/>
    <w:rsid w:val="000E777E"/>
    <w:rsid w:val="000F395F"/>
    <w:rsid w:val="001B19AF"/>
    <w:rsid w:val="001B31AF"/>
    <w:rsid w:val="001E1F18"/>
    <w:rsid w:val="002457A2"/>
    <w:rsid w:val="00251D58"/>
    <w:rsid w:val="00297368"/>
    <w:rsid w:val="002D38CB"/>
    <w:rsid w:val="002E1534"/>
    <w:rsid w:val="002F0742"/>
    <w:rsid w:val="00355F9A"/>
    <w:rsid w:val="003879F0"/>
    <w:rsid w:val="003A33A3"/>
    <w:rsid w:val="003E505A"/>
    <w:rsid w:val="00400A97"/>
    <w:rsid w:val="00423961"/>
    <w:rsid w:val="004318E8"/>
    <w:rsid w:val="00482216"/>
    <w:rsid w:val="004869EB"/>
    <w:rsid w:val="004A1CEB"/>
    <w:rsid w:val="00503DE5"/>
    <w:rsid w:val="00597B6A"/>
    <w:rsid w:val="005F3CAA"/>
    <w:rsid w:val="00681E5D"/>
    <w:rsid w:val="00685FA8"/>
    <w:rsid w:val="00691B63"/>
    <w:rsid w:val="006C6D34"/>
    <w:rsid w:val="00703666"/>
    <w:rsid w:val="007129BA"/>
    <w:rsid w:val="00743F64"/>
    <w:rsid w:val="0076274B"/>
    <w:rsid w:val="0078020E"/>
    <w:rsid w:val="007A5B6E"/>
    <w:rsid w:val="007A666B"/>
    <w:rsid w:val="00831B12"/>
    <w:rsid w:val="008372E7"/>
    <w:rsid w:val="008456AE"/>
    <w:rsid w:val="00860C31"/>
    <w:rsid w:val="008E3539"/>
    <w:rsid w:val="008F09FA"/>
    <w:rsid w:val="00905C9A"/>
    <w:rsid w:val="00942B16"/>
    <w:rsid w:val="0094528E"/>
    <w:rsid w:val="00955463"/>
    <w:rsid w:val="00986EAF"/>
    <w:rsid w:val="009B142E"/>
    <w:rsid w:val="009C44A2"/>
    <w:rsid w:val="009E18CF"/>
    <w:rsid w:val="009E6CD7"/>
    <w:rsid w:val="009F60E0"/>
    <w:rsid w:val="00A44AC0"/>
    <w:rsid w:val="00A62CE5"/>
    <w:rsid w:val="00A709C9"/>
    <w:rsid w:val="00AC5282"/>
    <w:rsid w:val="00AD08EA"/>
    <w:rsid w:val="00AD4915"/>
    <w:rsid w:val="00AF7D73"/>
    <w:rsid w:val="00B556ED"/>
    <w:rsid w:val="00BD25FB"/>
    <w:rsid w:val="00C107F6"/>
    <w:rsid w:val="00C1095D"/>
    <w:rsid w:val="00C46CAE"/>
    <w:rsid w:val="00C72239"/>
    <w:rsid w:val="00CC721D"/>
    <w:rsid w:val="00CD757C"/>
    <w:rsid w:val="00D40DD4"/>
    <w:rsid w:val="00D90CD1"/>
    <w:rsid w:val="00DA3DAD"/>
    <w:rsid w:val="00DA4F0C"/>
    <w:rsid w:val="00DC2E7F"/>
    <w:rsid w:val="00E11077"/>
    <w:rsid w:val="00E1125B"/>
    <w:rsid w:val="00E61AF7"/>
    <w:rsid w:val="00E94974"/>
    <w:rsid w:val="00EA23B5"/>
    <w:rsid w:val="00EB7671"/>
    <w:rsid w:val="00F11D1A"/>
    <w:rsid w:val="00F7011B"/>
    <w:rsid w:val="00F96671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7F81"/>
  <w15:chartTrackingRefBased/>
  <w15:docId w15:val="{7A6DB4D5-A80D-443A-9487-07F5BB12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20" w:after="120" w:line="520" w:lineRule="exact"/>
      <w:outlineLvl w:val="0"/>
    </w:pPr>
    <w:rPr>
      <w:rFonts w:ascii="Segoe UI" w:eastAsia="MS Mincho" w:hAnsi="Segoe UI" w:cs="Frutiger LT Std 55 Roman"/>
      <w:b/>
      <w:bCs/>
      <w:caps/>
      <w:kern w:val="28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 w:after="120" w:line="400" w:lineRule="exact"/>
      <w:outlineLvl w:val="1"/>
    </w:pPr>
    <w:rPr>
      <w:rFonts w:ascii="Segoe UI" w:eastAsia="MS Mincho" w:hAnsi="Segoe UI" w:cs="Arial"/>
      <w:b/>
      <w:bCs/>
      <w:iCs/>
      <w:color w:val="4B82AD"/>
      <w:sz w:val="26"/>
      <w:szCs w:val="28"/>
      <w:lang w:val="en-US"/>
    </w:rPr>
  </w:style>
  <w:style w:type="paragraph" w:styleId="Heading3">
    <w:name w:val="heading 3"/>
    <w:aliases w:val="Subsection"/>
    <w:basedOn w:val="Normal"/>
    <w:next w:val="Normal"/>
    <w:link w:val="Heading3Char"/>
    <w:uiPriority w:val="99"/>
    <w:qFormat/>
    <w:pPr>
      <w:spacing w:after="240" w:line="300" w:lineRule="exact"/>
      <w:outlineLvl w:val="2"/>
    </w:pPr>
    <w:rPr>
      <w:rFonts w:ascii="Segoe UI" w:eastAsia="MS Mincho" w:hAnsi="Segoe UI" w:cs="Arial"/>
      <w:b/>
      <w:bCs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after="240" w:line="300" w:lineRule="exact"/>
      <w:outlineLvl w:val="3"/>
    </w:pPr>
    <w:rPr>
      <w:rFonts w:ascii="Segoe UI" w:eastAsia="MS Mincho" w:hAnsi="Segoe UI" w:cs="Times New Roman"/>
      <w:b/>
      <w:bCs/>
      <w:i/>
      <w:sz w:val="21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after="240" w:line="300" w:lineRule="exact"/>
      <w:outlineLvl w:val="4"/>
    </w:pPr>
    <w:rPr>
      <w:rFonts w:ascii="Segoe UI" w:eastAsia="MS Mincho" w:hAnsi="Segoe UI" w:cs="Times New Roman"/>
      <w:bCs/>
      <w:i/>
      <w:iCs/>
      <w:sz w:val="21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after="0" w:line="300" w:lineRule="exact"/>
      <w:outlineLvl w:val="5"/>
    </w:pPr>
    <w:rPr>
      <w:rFonts w:ascii="Segoe UI" w:eastAsia="MS Mincho" w:hAnsi="Segoe UI" w:cs="Times New Roman"/>
      <w:bCs/>
      <w:sz w:val="21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after="0" w:line="300" w:lineRule="exact"/>
      <w:outlineLvl w:val="6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after="0" w:line="300" w:lineRule="exact"/>
      <w:outlineLvl w:val="7"/>
    </w:pPr>
    <w:rPr>
      <w:rFonts w:ascii="Segoe UI" w:eastAsia="MS Mincho" w:hAnsi="Segoe UI" w:cs="Times New Roman"/>
      <w:iCs/>
      <w:sz w:val="21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after="0" w:line="300" w:lineRule="exact"/>
      <w:outlineLvl w:val="8"/>
    </w:pPr>
    <w:rPr>
      <w:rFonts w:ascii="Segoe UI" w:eastAsia="MS Mincho" w:hAnsi="Segoe UI" w:cs="Arial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Footnote Text Char Char Char Char Char Char,fn,Footnote Text Char1,Footnote Text Char Char,Footnote,Fußnote,single space,FOOTNOTES,Testo_note,Testo_note1,Testo_note2,Footnote Text Char3 Char,FSR footnote,1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 Char Char Char Char,fn Char,Footnote Text Char1 Char,Footnote Text Char Char Char,Footnote Char,Fußnote Char,single space Char,FOOTNOTES Char,Testo_note Char,Testo_note1 Char,Testo_note2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aliases w:val="fr,Footnote Reference Number,Footnote Reference_LVL6,Footnote Reference_LVL61,Footnote Reference_LVL62,Footnote Reference_LVL63,Footnote Reference_LVL64,Rabbani Footnote,Ref,de nota al pie,ftref,SUPERS,EN Footnote Reference,number"/>
    <w:basedOn w:val="DefaultParagraphFont"/>
    <w:uiPriority w:val="99"/>
    <w:unhideWhenUsed/>
    <w:rPr>
      <w:vertAlign w:val="superscript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9"/>
    <w:rPr>
      <w:rFonts w:ascii="Segoe UI" w:eastAsia="MS Mincho" w:hAnsi="Segoe UI" w:cs="Frutiger LT Std 55 Roman"/>
      <w:b/>
      <w:bCs/>
      <w:caps/>
      <w:kern w:val="28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Segoe UI" w:eastAsia="MS Mincho" w:hAnsi="Segoe UI" w:cs="Arial"/>
      <w:b/>
      <w:bCs/>
      <w:iCs/>
      <w:color w:val="4B82AD"/>
      <w:sz w:val="26"/>
      <w:szCs w:val="28"/>
      <w:lang w:val="en-US"/>
    </w:rPr>
  </w:style>
  <w:style w:type="character" w:customStyle="1" w:styleId="Heading3Char">
    <w:name w:val="Heading 3 Char"/>
    <w:aliases w:val="Subsection Char"/>
    <w:basedOn w:val="DefaultParagraphFont"/>
    <w:link w:val="Heading3"/>
    <w:uiPriority w:val="99"/>
    <w:rPr>
      <w:rFonts w:ascii="Segoe UI" w:eastAsia="MS Mincho" w:hAnsi="Segoe UI" w:cs="Arial"/>
      <w:b/>
      <w:bCs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Segoe UI" w:eastAsia="MS Mincho" w:hAnsi="Segoe UI" w:cs="Times New Roman"/>
      <w:b/>
      <w:bCs/>
      <w:i/>
      <w:sz w:val="21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Segoe UI" w:eastAsia="MS Mincho" w:hAnsi="Segoe UI" w:cs="Times New Roman"/>
      <w:bCs/>
      <w:i/>
      <w:iCs/>
      <w:sz w:val="21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Segoe UI" w:eastAsia="MS Mincho" w:hAnsi="Segoe UI" w:cs="Times New Roman"/>
      <w:bCs/>
      <w:sz w:val="21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Segoe UI" w:eastAsia="MS Mincho" w:hAnsi="Segoe UI" w:cs="Times New Roman"/>
      <w:sz w:val="21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Segoe UI" w:eastAsia="MS Mincho" w:hAnsi="Segoe UI" w:cs="Times New Roman"/>
      <w:iCs/>
      <w:sz w:val="21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Segoe UI" w:eastAsia="MS Mincho" w:hAnsi="Segoe UI" w:cs="Arial"/>
      <w:sz w:val="21"/>
      <w:lang w:val="en-US"/>
    </w:rPr>
  </w:style>
  <w:style w:type="paragraph" w:customStyle="1" w:styleId="ParagraphNumbering">
    <w:name w:val="Paragraph Numbering"/>
    <w:basedOn w:val="Normal"/>
    <w:link w:val="ParagraphNumberingChar"/>
    <w:uiPriority w:val="99"/>
    <w:pPr>
      <w:numPr>
        <w:numId w:val="8"/>
      </w:numPr>
      <w:spacing w:after="240" w:line="300" w:lineRule="exact"/>
    </w:pPr>
    <w:rPr>
      <w:rFonts w:ascii="Segoe UI" w:eastAsia="MS Mincho" w:hAnsi="Segoe UI" w:cs="Times New Roman"/>
      <w:sz w:val="21"/>
      <w:szCs w:val="24"/>
      <w:lang w:val="en-US"/>
    </w:rPr>
  </w:style>
  <w:style w:type="character" w:customStyle="1" w:styleId="ParagraphNumberingChar">
    <w:name w:val="Paragraph Numbering Char"/>
    <w:basedOn w:val="DefaultParagraphFont"/>
    <w:link w:val="ParagraphNumbering"/>
    <w:uiPriority w:val="99"/>
    <w:locked/>
    <w:rPr>
      <w:rFonts w:ascii="Segoe UI" w:eastAsia="MS Mincho" w:hAnsi="Segoe UI" w:cs="Times New Roman"/>
      <w:sz w:val="21"/>
      <w:szCs w:val="24"/>
      <w:lang w:val="en-US"/>
    </w:rPr>
  </w:style>
  <w:style w:type="paragraph" w:styleId="Caption">
    <w:name w:val="caption"/>
    <w:basedOn w:val="Normal"/>
    <w:next w:val="Normal"/>
    <w:uiPriority w:val="99"/>
    <w:qFormat/>
    <w:pPr>
      <w:spacing w:after="200" w:line="240" w:lineRule="auto"/>
    </w:pPr>
    <w:rPr>
      <w:rFonts w:ascii="Segoe UI" w:eastAsia="MS Mincho" w:hAnsi="Segoe UI" w:cs="Times New Roman"/>
      <w:b/>
      <w:bCs/>
      <w:color w:val="4F81BD"/>
      <w:sz w:val="18"/>
      <w:szCs w:val="18"/>
      <w:lang w:val="en-US"/>
    </w:rPr>
  </w:style>
  <w:style w:type="paragraph" w:customStyle="1" w:styleId="TableText">
    <w:name w:val="TableText"/>
    <w:basedOn w:val="Normal"/>
    <w:uiPriority w:val="99"/>
    <w:pPr>
      <w:tabs>
        <w:tab w:val="num" w:pos="720"/>
      </w:tabs>
      <w:spacing w:before="60" w:after="60" w:line="240" w:lineRule="auto"/>
    </w:pPr>
    <w:rPr>
      <w:rFonts w:ascii="Times New Roman" w:eastAsia="MS Mincho" w:hAnsi="Times New Roman" w:cs="Times New Roman"/>
      <w:sz w:val="20"/>
      <w:lang w:val="en-US"/>
    </w:rPr>
  </w:style>
  <w:style w:type="paragraph" w:customStyle="1" w:styleId="TableColumnHeading">
    <w:name w:val="TableColumnHeading"/>
    <w:basedOn w:val="Normal"/>
    <w:uiPriority w:val="99"/>
    <w:pPr>
      <w:keepNext/>
      <w:tabs>
        <w:tab w:val="num" w:pos="720"/>
      </w:tabs>
      <w:spacing w:before="120" w:after="120" w:line="240" w:lineRule="auto"/>
      <w:jc w:val="center"/>
    </w:pPr>
    <w:rPr>
      <w:rFonts w:ascii="Times New Roman" w:eastAsia="MS Mincho" w:hAnsi="Times New Roman" w:cs="Times New Roman"/>
      <w:b/>
      <w:sz w:val="20"/>
      <w:lang w:val="en-US"/>
    </w:rPr>
  </w:style>
  <w:style w:type="paragraph" w:customStyle="1" w:styleId="TableTitle">
    <w:name w:val="TableTitle"/>
    <w:basedOn w:val="Normal"/>
    <w:next w:val="Normal"/>
    <w:uiPriority w:val="99"/>
    <w:pPr>
      <w:keepNext/>
      <w:tabs>
        <w:tab w:val="num" w:pos="720"/>
      </w:tabs>
      <w:spacing w:before="120" w:after="120" w:line="240" w:lineRule="auto"/>
      <w:jc w:val="center"/>
    </w:pPr>
    <w:rPr>
      <w:rFonts w:ascii="Times New Roman" w:eastAsia="MS Mincho" w:hAnsi="Times New Roman" w:cs="Times New Roman"/>
      <w:b/>
      <w:lang w:val="en-US"/>
    </w:rPr>
  </w:style>
  <w:style w:type="paragraph" w:styleId="ListBullet">
    <w:name w:val="List Bullet"/>
    <w:basedOn w:val="Normal"/>
    <w:uiPriority w:val="99"/>
    <w:pPr>
      <w:numPr>
        <w:numId w:val="9"/>
      </w:numPr>
      <w:spacing w:after="240" w:line="300" w:lineRule="exact"/>
      <w:ind w:left="360" w:hanging="360"/>
    </w:pPr>
    <w:rPr>
      <w:rFonts w:ascii="Segoe UI" w:eastAsia="MS Mincho" w:hAnsi="Segoe UI" w:cs="Times New Roman"/>
      <w:sz w:val="21"/>
      <w:szCs w:val="24"/>
      <w:lang w:val="en-US"/>
    </w:rPr>
  </w:style>
  <w:style w:type="paragraph" w:customStyle="1" w:styleId="Paragraph">
    <w:name w:val="Paragraph"/>
    <w:basedOn w:val="Normal"/>
    <w:uiPriority w:val="99"/>
    <w:pPr>
      <w:spacing w:after="120" w:line="240" w:lineRule="auto"/>
      <w:jc w:val="both"/>
    </w:pPr>
    <w:rPr>
      <w:rFonts w:ascii="Arial" w:eastAsia="MS Mincho" w:hAnsi="Arial" w:cs="Times New Roman"/>
      <w:szCs w:val="20"/>
      <w:lang w:val="en-GB"/>
    </w:rPr>
  </w:style>
  <w:style w:type="paragraph" w:customStyle="1" w:styleId="Appendix">
    <w:name w:val="Appendix"/>
    <w:basedOn w:val="Normal"/>
    <w:uiPriority w:val="99"/>
    <w:pPr>
      <w:spacing w:after="0" w:line="300" w:lineRule="exact"/>
      <w:jc w:val="center"/>
    </w:pPr>
    <w:rPr>
      <w:rFonts w:ascii="Segoe UI" w:eastAsia="MS Mincho" w:hAnsi="Segoe UI" w:cs="Times New Roman"/>
      <w:b/>
      <w:sz w:val="21"/>
      <w:szCs w:val="24"/>
      <w:lang w:val="en-US"/>
    </w:rPr>
  </w:style>
  <w:style w:type="paragraph" w:styleId="TOC1">
    <w:name w:val="toc 1"/>
    <w:basedOn w:val="Normal"/>
    <w:next w:val="Normal"/>
    <w:uiPriority w:val="99"/>
    <w:pPr>
      <w:spacing w:after="0" w:line="300" w:lineRule="exact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TOC2">
    <w:name w:val="toc 2"/>
    <w:basedOn w:val="Normal"/>
    <w:next w:val="Normal"/>
    <w:uiPriority w:val="99"/>
    <w:pPr>
      <w:spacing w:after="0" w:line="300" w:lineRule="exact"/>
      <w:ind w:left="24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TOC3">
    <w:name w:val="toc 3"/>
    <w:basedOn w:val="Normal"/>
    <w:next w:val="Normal"/>
    <w:uiPriority w:val="99"/>
    <w:pPr>
      <w:spacing w:after="0" w:line="300" w:lineRule="exact"/>
      <w:ind w:left="48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TOC4">
    <w:name w:val="toc 4"/>
    <w:basedOn w:val="Normal"/>
    <w:next w:val="Normal"/>
    <w:uiPriority w:val="99"/>
    <w:pPr>
      <w:spacing w:after="0" w:line="300" w:lineRule="exact"/>
      <w:ind w:left="72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TOC5">
    <w:name w:val="toc 5"/>
    <w:basedOn w:val="Normal"/>
    <w:next w:val="Normal"/>
    <w:uiPriority w:val="99"/>
    <w:pPr>
      <w:spacing w:after="0" w:line="300" w:lineRule="exact"/>
      <w:ind w:left="96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TOC6">
    <w:name w:val="toc 6"/>
    <w:basedOn w:val="Normal"/>
    <w:next w:val="Normal"/>
    <w:uiPriority w:val="99"/>
    <w:pPr>
      <w:spacing w:after="0" w:line="300" w:lineRule="exact"/>
      <w:ind w:left="120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TOC7">
    <w:name w:val="toc 7"/>
    <w:basedOn w:val="Normal"/>
    <w:next w:val="Normal"/>
    <w:uiPriority w:val="99"/>
    <w:pPr>
      <w:spacing w:after="0" w:line="300" w:lineRule="exact"/>
      <w:ind w:left="144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TOC8">
    <w:name w:val="toc 8"/>
    <w:basedOn w:val="Normal"/>
    <w:next w:val="Normal"/>
    <w:uiPriority w:val="99"/>
    <w:pPr>
      <w:spacing w:after="0" w:line="300" w:lineRule="exact"/>
      <w:ind w:left="168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TOC9">
    <w:name w:val="toc 9"/>
    <w:basedOn w:val="Normal"/>
    <w:next w:val="Normal"/>
    <w:uiPriority w:val="99"/>
    <w:pPr>
      <w:spacing w:after="0" w:line="300" w:lineRule="exact"/>
      <w:ind w:left="192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Index1">
    <w:name w:val="index 1"/>
    <w:basedOn w:val="Normal"/>
    <w:next w:val="Normal"/>
    <w:uiPriority w:val="99"/>
    <w:pPr>
      <w:spacing w:after="0" w:line="300" w:lineRule="exact"/>
      <w:ind w:left="240" w:hanging="24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Index2">
    <w:name w:val="index 2"/>
    <w:basedOn w:val="Normal"/>
    <w:next w:val="Normal"/>
    <w:uiPriority w:val="99"/>
    <w:pPr>
      <w:spacing w:after="0" w:line="300" w:lineRule="exact"/>
      <w:ind w:left="480" w:hanging="24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Index3">
    <w:name w:val="index 3"/>
    <w:basedOn w:val="Normal"/>
    <w:next w:val="Normal"/>
    <w:uiPriority w:val="99"/>
    <w:pPr>
      <w:spacing w:after="0" w:line="300" w:lineRule="exact"/>
      <w:ind w:left="720" w:hanging="24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Index4">
    <w:name w:val="index 4"/>
    <w:basedOn w:val="Normal"/>
    <w:next w:val="Normal"/>
    <w:uiPriority w:val="99"/>
    <w:pPr>
      <w:spacing w:after="0" w:line="300" w:lineRule="exact"/>
      <w:ind w:left="960" w:hanging="24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Index5">
    <w:name w:val="index 5"/>
    <w:basedOn w:val="Normal"/>
    <w:next w:val="Normal"/>
    <w:uiPriority w:val="99"/>
    <w:pPr>
      <w:spacing w:after="0" w:line="300" w:lineRule="exact"/>
      <w:ind w:left="1200" w:hanging="24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Index6">
    <w:name w:val="index 6"/>
    <w:basedOn w:val="Normal"/>
    <w:next w:val="Normal"/>
    <w:uiPriority w:val="99"/>
    <w:pPr>
      <w:spacing w:after="0" w:line="300" w:lineRule="exact"/>
      <w:ind w:left="1440" w:hanging="24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Index7">
    <w:name w:val="index 7"/>
    <w:basedOn w:val="Normal"/>
    <w:next w:val="Normal"/>
    <w:uiPriority w:val="99"/>
    <w:pPr>
      <w:spacing w:after="0" w:line="300" w:lineRule="exact"/>
      <w:ind w:left="1680" w:hanging="24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Index8">
    <w:name w:val="index 8"/>
    <w:basedOn w:val="Normal"/>
    <w:next w:val="Normal"/>
    <w:uiPriority w:val="99"/>
    <w:pPr>
      <w:spacing w:after="0" w:line="300" w:lineRule="exact"/>
      <w:ind w:left="1920" w:hanging="24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Index9">
    <w:name w:val="index 9"/>
    <w:basedOn w:val="Normal"/>
    <w:next w:val="Normal"/>
    <w:uiPriority w:val="99"/>
    <w:pPr>
      <w:spacing w:after="0" w:line="300" w:lineRule="exact"/>
      <w:ind w:left="2160" w:hanging="24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ListBullet2">
    <w:name w:val="List Bullet 2"/>
    <w:basedOn w:val="Normal"/>
    <w:uiPriority w:val="99"/>
    <w:pPr>
      <w:tabs>
        <w:tab w:val="num" w:pos="720"/>
      </w:tabs>
      <w:spacing w:after="0" w:line="300" w:lineRule="exact"/>
      <w:ind w:left="720" w:hanging="36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ListBullet3">
    <w:name w:val="List Bullet 3"/>
    <w:basedOn w:val="Normal"/>
    <w:uiPriority w:val="99"/>
    <w:pPr>
      <w:tabs>
        <w:tab w:val="num" w:pos="1080"/>
      </w:tabs>
      <w:spacing w:after="0" w:line="300" w:lineRule="exact"/>
      <w:ind w:left="1080" w:hanging="36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ListBullet4">
    <w:name w:val="List Bullet 4"/>
    <w:basedOn w:val="Normal"/>
    <w:uiPriority w:val="99"/>
    <w:pPr>
      <w:tabs>
        <w:tab w:val="num" w:pos="1440"/>
      </w:tabs>
      <w:spacing w:after="0" w:line="300" w:lineRule="exact"/>
      <w:ind w:left="1440" w:hanging="36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ListBullet5">
    <w:name w:val="List Bullet 5"/>
    <w:basedOn w:val="Normal"/>
    <w:uiPriority w:val="99"/>
    <w:pPr>
      <w:tabs>
        <w:tab w:val="num" w:pos="1800"/>
      </w:tabs>
      <w:spacing w:after="0" w:line="300" w:lineRule="exact"/>
      <w:ind w:left="1800" w:hanging="360"/>
    </w:pPr>
    <w:rPr>
      <w:rFonts w:ascii="Segoe UI" w:eastAsia="MS Mincho" w:hAnsi="Segoe UI" w:cs="Times New Roman"/>
      <w:sz w:val="21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pPr>
      <w:spacing w:after="0" w:line="22" w:lineRule="auto"/>
      <w:ind w:left="720" w:right="660"/>
    </w:pPr>
    <w:rPr>
      <w:rFonts w:ascii="Segoe UI" w:eastAsia="MS Mincho" w:hAnsi="Segoe UI" w:cs="Segoe UI"/>
      <w:b/>
      <w:bCs/>
      <w:caps/>
      <w:sz w:val="60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Pr>
      <w:rFonts w:ascii="Segoe UI" w:eastAsia="MS Mincho" w:hAnsi="Segoe UI" w:cs="Segoe UI"/>
      <w:b/>
      <w:bCs/>
      <w:caps/>
      <w:sz w:val="60"/>
      <w:szCs w:val="52"/>
      <w:lang w:val="en-US"/>
    </w:rPr>
  </w:style>
  <w:style w:type="paragraph" w:customStyle="1" w:styleId="Indent">
    <w:name w:val="Indent"/>
    <w:basedOn w:val="Normal"/>
    <w:uiPriority w:val="99"/>
    <w:pPr>
      <w:spacing w:after="0" w:line="300" w:lineRule="exact"/>
      <w:ind w:left="720" w:hanging="720"/>
    </w:pPr>
    <w:rPr>
      <w:rFonts w:ascii="Segoe UI" w:eastAsia="MS Mincho" w:hAnsi="Segoe UI" w:cs="Times New Roman"/>
      <w:sz w:val="21"/>
      <w:szCs w:val="24"/>
      <w:lang w:val="en-US"/>
    </w:rPr>
  </w:style>
  <w:style w:type="paragraph" w:customStyle="1" w:styleId="AnnexAppendixTitle">
    <w:name w:val="Annex/Appendix Title"/>
    <w:next w:val="Normal"/>
    <w:uiPriority w:val="99"/>
    <w:pPr>
      <w:spacing w:after="240" w:line="400" w:lineRule="exact"/>
      <w:jc w:val="center"/>
    </w:pPr>
    <w:rPr>
      <w:rFonts w:ascii="Segoe UI" w:eastAsia="MS Mincho" w:hAnsi="Segoe UI" w:cs="Times New Roman"/>
      <w:b/>
      <w:color w:val="4B82AD"/>
      <w:sz w:val="32"/>
      <w:szCs w:val="24"/>
      <w:lang w:val="en-US"/>
    </w:rPr>
  </w:style>
  <w:style w:type="paragraph" w:styleId="BodyText">
    <w:name w:val="Body Text"/>
    <w:basedOn w:val="Normal"/>
    <w:link w:val="BodyTextChar"/>
    <w:uiPriority w:val="99"/>
    <w:pPr>
      <w:spacing w:after="120" w:line="300" w:lineRule="exact"/>
    </w:pPr>
    <w:rPr>
      <w:rFonts w:ascii="Segoe UI" w:eastAsia="MS Mincho" w:hAnsi="Segoe UI" w:cs="Times New Roman"/>
      <w:sz w:val="21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egoe UI" w:eastAsia="MS Mincho" w:hAnsi="Segoe UI" w:cs="Times New Roman"/>
      <w:sz w:val="21"/>
      <w:szCs w:val="24"/>
      <w:lang w:val="en-US"/>
    </w:rPr>
  </w:style>
  <w:style w:type="paragraph" w:styleId="ListNumber">
    <w:name w:val="List Number"/>
    <w:basedOn w:val="Normal"/>
    <w:uiPriority w:val="99"/>
    <w:pPr>
      <w:tabs>
        <w:tab w:val="num" w:pos="360"/>
      </w:tabs>
      <w:spacing w:after="0" w:line="300" w:lineRule="exact"/>
      <w:ind w:left="360" w:hanging="360"/>
      <w:contextualSpacing/>
    </w:pPr>
    <w:rPr>
      <w:rFonts w:ascii="Segoe UI" w:eastAsia="MS Mincho" w:hAnsi="Segoe UI" w:cs="Times New Roman"/>
      <w:sz w:val="21"/>
      <w:szCs w:val="24"/>
      <w:lang w:val="en-US"/>
    </w:rPr>
  </w:style>
  <w:style w:type="table" w:styleId="TableGrid">
    <w:name w:val="Table Grid"/>
    <w:basedOn w:val="TableNormal"/>
    <w:uiPriority w:val="9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ectionSummary">
    <w:name w:val="Section Summary"/>
    <w:basedOn w:val="Normal"/>
    <w:uiPriority w:val="99"/>
    <w:pPr>
      <w:spacing w:after="240" w:line="300" w:lineRule="exact"/>
      <w:ind w:left="720" w:right="475"/>
    </w:pPr>
    <w:rPr>
      <w:rFonts w:ascii="Segoe UI" w:eastAsia="MS Mincho" w:hAnsi="Segoe UI" w:cs="Times New Roman"/>
      <w:i/>
      <w:sz w:val="21"/>
      <w:szCs w:val="20"/>
      <w:lang w:val="en-US"/>
    </w:rPr>
  </w:style>
  <w:style w:type="paragraph" w:customStyle="1" w:styleId="BoxText">
    <w:name w:val="Box Text"/>
    <w:basedOn w:val="Normal"/>
    <w:uiPriority w:val="99"/>
    <w:pPr>
      <w:spacing w:after="240" w:line="240" w:lineRule="auto"/>
    </w:pPr>
    <w:rPr>
      <w:rFonts w:ascii="Segoe UI" w:eastAsia="MS Mincho" w:hAnsi="Segoe UI" w:cs="Segoe UI"/>
      <w:sz w:val="19"/>
      <w:szCs w:val="24"/>
      <w:lang w:val="en-US"/>
    </w:rPr>
  </w:style>
  <w:style w:type="paragraph" w:customStyle="1" w:styleId="BoxBullet">
    <w:name w:val="Box Bullet"/>
    <w:basedOn w:val="Normal"/>
    <w:uiPriority w:val="99"/>
    <w:pPr>
      <w:numPr>
        <w:numId w:val="25"/>
      </w:numPr>
      <w:spacing w:after="240" w:line="240" w:lineRule="auto"/>
    </w:pPr>
    <w:rPr>
      <w:rFonts w:ascii="Segoe UI" w:eastAsia="MS Mincho" w:hAnsi="Segoe UI" w:cs="Segoe UI"/>
      <w:sz w:val="19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pPr>
      <w:spacing w:after="120" w:line="300" w:lineRule="exact"/>
    </w:pPr>
    <w:rPr>
      <w:rFonts w:ascii="Segoe UI" w:eastAsia="MS Mincho" w:hAnsi="Segoe UI" w:cs="Times New Roman"/>
      <w:sz w:val="21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Segoe UI" w:eastAsia="MS Mincho" w:hAnsi="Segoe UI" w:cs="Times New Roman"/>
      <w:sz w:val="21"/>
      <w:szCs w:val="20"/>
      <w:lang w:val="en-US"/>
    </w:rPr>
  </w:style>
  <w:style w:type="paragraph" w:customStyle="1" w:styleId="SubTitle">
    <w:name w:val="Sub Title"/>
    <w:uiPriority w:val="99"/>
    <w:pPr>
      <w:spacing w:after="0" w:line="240" w:lineRule="auto"/>
      <w:ind w:left="720"/>
    </w:pPr>
    <w:rPr>
      <w:rFonts w:ascii="Segoe UI" w:eastAsia="MS Mincho" w:hAnsi="Segoe UI" w:cs="Segoe UI"/>
      <w:b/>
      <w:bCs/>
      <w:color w:val="808080"/>
      <w:sz w:val="29"/>
      <w:szCs w:val="29"/>
      <w:lang w:val="en-US" w:eastAsia="ja-JP" w:bidi="ml-IN"/>
    </w:rPr>
  </w:style>
  <w:style w:type="paragraph" w:customStyle="1" w:styleId="KeyIssues">
    <w:name w:val="Key Issues"/>
    <w:uiPriority w:val="99"/>
    <w:pPr>
      <w:tabs>
        <w:tab w:val="left" w:pos="-1080"/>
        <w:tab w:val="left" w:pos="-360"/>
        <w:tab w:val="left" w:pos="270"/>
        <w:tab w:val="left" w:pos="450"/>
        <w:tab w:val="left" w:pos="9000"/>
      </w:tabs>
      <w:spacing w:after="0" w:line="240" w:lineRule="auto"/>
      <w:ind w:left="720"/>
    </w:pPr>
    <w:rPr>
      <w:rFonts w:ascii="Segoe UI" w:eastAsia="MS Mincho" w:hAnsi="Segoe UI" w:cs="Segoe UI"/>
      <w:b/>
      <w:color w:val="000000"/>
      <w:sz w:val="36"/>
      <w:szCs w:val="36"/>
      <w:lang w:val="en-US"/>
    </w:rPr>
  </w:style>
  <w:style w:type="paragraph" w:customStyle="1" w:styleId="AnnAppParagraphNumbering">
    <w:name w:val="Ann/App Paragraph Numbering"/>
    <w:uiPriority w:val="99"/>
    <w:pPr>
      <w:numPr>
        <w:numId w:val="26"/>
      </w:numPr>
      <w:spacing w:after="240" w:line="264" w:lineRule="auto"/>
    </w:pPr>
    <w:rPr>
      <w:rFonts w:ascii="Segoe UI" w:eastAsia="MS Mincho" w:hAnsi="Segoe UI" w:cs="Segoe UI"/>
      <w:sz w:val="21"/>
      <w:szCs w:val="24"/>
      <w:lang w:val="en-US"/>
    </w:rPr>
  </w:style>
  <w:style w:type="paragraph" w:customStyle="1" w:styleId="AnnAppHeading1">
    <w:name w:val="Ann/App Heading 1"/>
    <w:uiPriority w:val="99"/>
    <w:pPr>
      <w:spacing w:after="240" w:line="400" w:lineRule="exact"/>
    </w:pPr>
    <w:rPr>
      <w:rFonts w:ascii="Segoe UI" w:eastAsia="MS Mincho" w:hAnsi="Segoe UI" w:cs="Times New Roman"/>
      <w:b/>
      <w:sz w:val="28"/>
      <w:szCs w:val="24"/>
      <w:lang w:val="en-US"/>
    </w:rPr>
  </w:style>
  <w:style w:type="paragraph" w:customStyle="1" w:styleId="AnnAppHeading2">
    <w:name w:val="Ann/App Heading 2"/>
    <w:next w:val="Normal"/>
    <w:uiPriority w:val="99"/>
    <w:pPr>
      <w:numPr>
        <w:numId w:val="27"/>
      </w:numPr>
      <w:spacing w:after="240" w:line="400" w:lineRule="exact"/>
    </w:pPr>
    <w:rPr>
      <w:rFonts w:ascii="Segoe UI" w:eastAsia="MS Mincho" w:hAnsi="Segoe UI" w:cs="Times New Roman"/>
      <w:b/>
      <w:color w:val="4B82AD"/>
      <w:sz w:val="26"/>
      <w:szCs w:val="24"/>
      <w:lang w:val="en-US"/>
    </w:rPr>
  </w:style>
  <w:style w:type="paragraph" w:customStyle="1" w:styleId="AnnAppListBullets">
    <w:name w:val="Ann/App List Bullets"/>
    <w:uiPriority w:val="99"/>
    <w:pPr>
      <w:numPr>
        <w:numId w:val="28"/>
      </w:numPr>
      <w:spacing w:after="0" w:line="264" w:lineRule="auto"/>
    </w:pPr>
    <w:rPr>
      <w:rFonts w:ascii="Segoe UI" w:eastAsia="MS Mincho" w:hAnsi="Segoe UI" w:cs="Times New Roman"/>
      <w:sz w:val="21"/>
      <w:szCs w:val="24"/>
      <w:lang w:val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Outline">
    <w:name w:val="Outline"/>
    <w:basedOn w:val="Normal"/>
    <w:uiPriority w:val="99"/>
    <w:pPr>
      <w:spacing w:before="240" w:after="0" w:line="240" w:lineRule="auto"/>
    </w:pPr>
    <w:rPr>
      <w:rFonts w:ascii="Times New Roman" w:eastAsia="MS Mincho" w:hAnsi="Times New Roman" w:cs="Times New Roman"/>
      <w:kern w:val="28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ind w:left="360"/>
    </w:pPr>
    <w:rPr>
      <w:rFonts w:ascii="Times New Roman" w:eastAsia="MS Mincho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eastAsia="MS Mincho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ind w:right="342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200"/>
        <w:tab w:val="left" w:pos="-600"/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pacing w:after="0" w:line="244" w:lineRule="exact"/>
      <w:ind w:left="600" w:hanging="600"/>
    </w:pPr>
    <w:rPr>
      <w:rFonts w:ascii="Times New Roman" w:eastAsia="MS Mincho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eastAsia="MS Mincho" w:hAnsi="Times New Roman" w:cs="Times New Roman"/>
      <w:sz w:val="24"/>
      <w:szCs w:val="20"/>
      <w:lang w:val="en-US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eastAsia="MS Mincho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MS Mincho" w:hAnsi="Consolas" w:cs="Times New Roman"/>
      <w:sz w:val="21"/>
      <w:szCs w:val="21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US"/>
    </w:rPr>
  </w:style>
  <w:style w:type="paragraph" w:customStyle="1" w:styleId="UnNumberedHeading1">
    <w:name w:val="UnNumbered Heading 1"/>
    <w:basedOn w:val="Normal"/>
    <w:next w:val="Normal"/>
    <w:uiPriority w:val="99"/>
    <w:pPr>
      <w:spacing w:after="0" w:line="240" w:lineRule="auto"/>
      <w:jc w:val="center"/>
    </w:pPr>
    <w:rPr>
      <w:rFonts w:ascii="Times New Roman" w:eastAsia="MS Mincho" w:hAnsi="Times New Roman" w:cs="Times New Roman"/>
      <w:b/>
      <w:smallCaps/>
      <w:sz w:val="24"/>
      <w:szCs w:val="24"/>
      <w:lang w:val="en-US"/>
    </w:rPr>
  </w:style>
  <w:style w:type="paragraph" w:customStyle="1" w:styleId="UnNumberedHeading">
    <w:name w:val="UnNumbered Heading"/>
    <w:basedOn w:val="Heading1"/>
    <w:uiPriority w:val="99"/>
    <w:pPr>
      <w:keepNext/>
      <w:spacing w:before="0" w:after="240" w:line="264" w:lineRule="auto"/>
      <w:jc w:val="center"/>
    </w:pPr>
    <w:rPr>
      <w:rFonts w:ascii="Times New Roman" w:hAnsi="Times New Roman" w:cs="Arial"/>
      <w:caps w:val="0"/>
      <w:smallCaps/>
      <w:sz w:val="24"/>
      <w:szCs w:val="32"/>
    </w:rPr>
  </w:style>
  <w:style w:type="paragraph" w:customStyle="1" w:styleId="paragraphnumbering0">
    <w:name w:val="paragraphnumbering"/>
    <w:basedOn w:val="Normal"/>
    <w:uiPriority w:val="99"/>
    <w:pPr>
      <w:tabs>
        <w:tab w:val="num" w:pos="720"/>
      </w:tabs>
      <w:spacing w:after="24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CarCar2">
    <w:name w:val="Car Car2"/>
    <w:basedOn w:val="Normal"/>
    <w:uiPriority w:val="99"/>
    <w:pPr>
      <w:spacing w:line="240" w:lineRule="exact"/>
    </w:pPr>
    <w:rPr>
      <w:rFonts w:ascii="Tahoma" w:eastAsia="MS Mincho" w:hAnsi="Tahoma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customStyle="1" w:styleId="text1">
    <w:name w:val="text1"/>
    <w:basedOn w:val="Normal"/>
    <w:uiPriority w:val="99"/>
    <w:pPr>
      <w:spacing w:before="100" w:beforeAutospacing="1" w:after="100" w:afterAutospacing="1" w:line="240" w:lineRule="auto"/>
      <w:jc w:val="both"/>
    </w:pPr>
    <w:rPr>
      <w:rFonts w:ascii="Verdana" w:eastAsia="MS Mincho" w:hAnsi="Verdana" w:cs="Times New Roman"/>
      <w:color w:val="231F20"/>
      <w:sz w:val="20"/>
      <w:szCs w:val="20"/>
      <w:lang w:val="en-US"/>
    </w:rPr>
  </w:style>
  <w:style w:type="paragraph" w:customStyle="1" w:styleId="CarCar22">
    <w:name w:val="Car Car22"/>
    <w:basedOn w:val="Normal"/>
    <w:uiPriority w:val="99"/>
    <w:pPr>
      <w:spacing w:line="240" w:lineRule="exact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arCar21">
    <w:name w:val="Car Car21"/>
    <w:basedOn w:val="Normal"/>
    <w:uiPriority w:val="99"/>
    <w:pPr>
      <w:spacing w:line="240" w:lineRule="exact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textoliso">
    <w:name w:val="textoliso"/>
    <w:basedOn w:val="Default"/>
    <w:next w:val="Default"/>
    <w:uiPriority w:val="99"/>
    <w:rPr>
      <w:rFonts w:ascii="BdE Neue Helvetica" w:hAnsi="BdE Neue Helvetica"/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00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customStyle="1" w:styleId="empty">
    <w:name w:val="empty"/>
    <w:basedOn w:val="Normal"/>
    <w:uiPriority w:val="99"/>
    <w:pPr>
      <w:tabs>
        <w:tab w:val="num" w:pos="720"/>
      </w:tabs>
      <w:spacing w:after="240" w:line="240" w:lineRule="auto"/>
      <w:jc w:val="both"/>
    </w:pPr>
    <w:rPr>
      <w:rFonts w:ascii="Times New Roman" w:eastAsia="MS Mincho" w:hAnsi="Times New Roman" w:cs="Times New Roman"/>
      <w:color w:val="FFFFFF"/>
      <w:lang w:val="en-US"/>
    </w:rPr>
  </w:style>
  <w:style w:type="paragraph" w:customStyle="1" w:styleId="TableNumber">
    <w:name w:val="TableNumber"/>
    <w:basedOn w:val="Paragraph"/>
    <w:next w:val="TableTitle"/>
    <w:uiPriority w:val="99"/>
    <w:pPr>
      <w:keepNext/>
      <w:tabs>
        <w:tab w:val="num" w:pos="720"/>
      </w:tabs>
      <w:spacing w:before="120" w:after="0"/>
      <w:jc w:val="center"/>
    </w:pPr>
    <w:rPr>
      <w:rFonts w:ascii="Times New Roman" w:hAnsi="Times New Roman"/>
      <w:szCs w:val="22"/>
      <w:lang w:val="en-US"/>
    </w:rPr>
  </w:style>
  <w:style w:type="paragraph" w:customStyle="1" w:styleId="Style1">
    <w:name w:val="Style1"/>
    <w:basedOn w:val="FootnoteText"/>
    <w:uiPriority w:val="99"/>
    <w:pPr>
      <w:spacing w:after="200" w:line="264" w:lineRule="auto"/>
    </w:pPr>
    <w:rPr>
      <w:rFonts w:ascii="Times New Roman" w:eastAsia="MS Mincho" w:hAnsi="Times New Roman" w:cs="Times New Roman"/>
      <w:lang w:val="en-US"/>
    </w:rPr>
  </w:style>
  <w:style w:type="paragraph" w:styleId="Date">
    <w:name w:val="Date"/>
    <w:basedOn w:val="Normal"/>
    <w:next w:val="Normal"/>
    <w:link w:val="DateChar"/>
    <w:uiPriority w:val="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rPr>
      <w:rFonts w:cs="Times New Roman"/>
    </w:rPr>
  </w:style>
  <w:style w:type="character" w:customStyle="1" w:styleId="hps">
    <w:name w:val="hp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FDF6-740C-4EF3-BF4B-710CC13A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14336</Words>
  <Characters>81720</Characters>
  <Application>Microsoft Office Word</Application>
  <DocSecurity>0</DocSecurity>
  <Lines>681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Halid Tvico</dc:creator>
  <cp:keywords/>
  <dc:description/>
  <cp:lastModifiedBy>Samira Dupovac</cp:lastModifiedBy>
  <cp:revision>16</cp:revision>
  <cp:lastPrinted>2022-02-14T09:16:00Z</cp:lastPrinted>
  <dcterms:created xsi:type="dcterms:W3CDTF">2022-06-06T11:21:00Z</dcterms:created>
  <dcterms:modified xsi:type="dcterms:W3CDTF">2022-11-11T08:28:00Z</dcterms:modified>
</cp:coreProperties>
</file>