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73F" w:rsidRPr="005F366C" w:rsidRDefault="005F366C" w:rsidP="00C50ACD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основу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VII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Устава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став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(3)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тачка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члана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став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(1)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тачка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члана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70.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Закона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Централној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банци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Босне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Херцеговине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(''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Службени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гласник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'',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1/97, 29/02, 8/03, 13/03, 14/03, 9/05, 76/06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32/07),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вијеће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C50ACD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6.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сједници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одржаној</w:t>
      </w:r>
      <w:r w:rsidR="00C50ACD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04.06.2025.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године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доноси</w:t>
      </w:r>
    </w:p>
    <w:p w:rsidR="0092773F" w:rsidRPr="005F366C" w:rsidRDefault="0092773F" w:rsidP="009277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lang w:val="sr-Cyrl-CS" w:eastAsia="hr-HR"/>
        </w:rPr>
      </w:pPr>
      <w:r>
        <w:rPr>
          <w:rFonts w:ascii="Times New Roman" w:eastAsia="Calibri" w:hAnsi="Times New Roman" w:cs="Times New Roman"/>
          <w:noProof/>
          <w:sz w:val="24"/>
          <w:lang w:val="sr-Cyrl-CS" w:eastAsia="hr-HR"/>
        </w:rPr>
        <w:t>ОДЛУКУ</w:t>
      </w:r>
    </w:p>
    <w:p w:rsidR="0092773F" w:rsidRPr="005F366C" w:rsidRDefault="005F366C" w:rsidP="0092773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Calibri" w:hAnsi="Times New Roman" w:cs="Times New Roman"/>
          <w:noProof/>
          <w:sz w:val="24"/>
          <w:lang w:val="sr-Cyrl-CS" w:eastAsia="hr-HR"/>
        </w:rPr>
        <w:t>о</w:t>
      </w:r>
      <w:r w:rsidR="0092773F" w:rsidRPr="005F366C">
        <w:rPr>
          <w:rFonts w:ascii="Times New Roman" w:eastAsia="Calibri" w:hAnsi="Times New Roman" w:cs="Times New Roman"/>
          <w:noProof/>
          <w:sz w:val="24"/>
          <w:lang w:val="sr-Cyrl-CS" w:eastAsia="hr-HR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lang w:val="sr-Cyrl-CS" w:eastAsia="hr-HR"/>
        </w:rPr>
        <w:t>коначности</w:t>
      </w:r>
      <w:r w:rsidR="0092773F" w:rsidRPr="005F366C">
        <w:rPr>
          <w:rFonts w:ascii="Times New Roman" w:eastAsia="Calibri" w:hAnsi="Times New Roman" w:cs="Times New Roman"/>
          <w:noProof/>
          <w:sz w:val="24"/>
          <w:lang w:val="sr-Cyrl-CS" w:eastAsia="hr-HR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lang w:val="sr-Cyrl-CS" w:eastAsia="hr-HR"/>
        </w:rPr>
        <w:t>поравнања</w:t>
      </w:r>
      <w:r w:rsidR="0092773F" w:rsidRPr="005F366C">
        <w:rPr>
          <w:rFonts w:ascii="Times New Roman" w:eastAsia="Calibri" w:hAnsi="Times New Roman" w:cs="Times New Roman"/>
          <w:noProof/>
          <w:sz w:val="24"/>
          <w:lang w:val="sr-Cyrl-CS" w:eastAsia="hr-HR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lang w:val="sr-Cyrl-CS" w:eastAsia="hr-HR"/>
        </w:rPr>
        <w:t>у</w:t>
      </w:r>
      <w:r w:rsidR="0092773F" w:rsidRPr="005F366C">
        <w:rPr>
          <w:rFonts w:ascii="Times New Roman" w:eastAsia="Calibri" w:hAnsi="Times New Roman" w:cs="Times New Roman"/>
          <w:noProof/>
          <w:sz w:val="24"/>
          <w:lang w:val="sr-Cyrl-CS" w:eastAsia="hr-HR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lang w:val="sr-Cyrl-CS" w:eastAsia="hr-HR"/>
        </w:rPr>
        <w:t>платним</w:t>
      </w:r>
      <w:r w:rsidR="0092773F" w:rsidRPr="005F366C">
        <w:rPr>
          <w:rFonts w:ascii="Times New Roman" w:eastAsia="Calibri" w:hAnsi="Times New Roman" w:cs="Times New Roman"/>
          <w:noProof/>
          <w:sz w:val="24"/>
          <w:lang w:val="sr-Cyrl-CS" w:eastAsia="hr-HR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lang w:val="sr-Cyrl-CS" w:eastAsia="hr-HR"/>
        </w:rPr>
        <w:t>системима</w:t>
      </w:r>
    </w:p>
    <w:p w:rsidR="0092773F" w:rsidRPr="005F366C" w:rsidRDefault="0092773F" w:rsidP="009277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</w:pPr>
    </w:p>
    <w:p w:rsidR="0092773F" w:rsidRPr="005F366C" w:rsidRDefault="0092773F" w:rsidP="009277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</w:pPr>
    </w:p>
    <w:p w:rsidR="0092773F" w:rsidRPr="005F366C" w:rsidRDefault="005F366C" w:rsidP="0092773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  <w:t>ДИО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  <w:t xml:space="preserve"> </w:t>
      </w:r>
      <w:r w:rsidR="000F636B">
        <w:rPr>
          <w:rFonts w:ascii="Times New Roman" w:eastAsia="Times New Roman" w:hAnsi="Times New Roman" w:cs="Times New Roman"/>
          <w:bCs/>
          <w:noProof/>
          <w:sz w:val="24"/>
          <w:szCs w:val="20"/>
          <w:lang w:val="sr-Latn-CS" w:eastAsia="hr-HR"/>
        </w:rPr>
        <w:t>I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  <w:t xml:space="preserve"> –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  <w:t>УВОДНЕ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  <w:t>ОДРЕДБЕ</w:t>
      </w:r>
    </w:p>
    <w:p w:rsidR="0092773F" w:rsidRPr="005F366C" w:rsidRDefault="0092773F" w:rsidP="0092773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</w:pPr>
    </w:p>
    <w:p w:rsidR="0092773F" w:rsidRPr="005F366C" w:rsidRDefault="005F366C" w:rsidP="009277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  <w:t xml:space="preserve"> 1.</w:t>
      </w:r>
    </w:p>
    <w:p w:rsidR="0092773F" w:rsidRPr="005F366C" w:rsidRDefault="0092773F" w:rsidP="009277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  <w:t>Предмет</w:t>
      </w:r>
      <w:r w:rsidRPr="005F366C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  <w:t>)</w:t>
      </w:r>
    </w:p>
    <w:p w:rsidR="0092773F" w:rsidRPr="005F366C" w:rsidRDefault="005F366C" w:rsidP="0092773F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  <w:t>Овом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  <w:t>одлуком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  <w:t>уређују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коначност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поравнања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,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оператери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учесници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рад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надзор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над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радом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посљедице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поступака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због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инсолвентности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над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учесником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мјеродавно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право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права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обавезе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учесника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над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којим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проводи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поступак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инсолвентности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права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примаоца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инструмента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осигурања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случају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поступка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због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инсолвентности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над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даваоцем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инструмента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осигурања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lang w:val="sr-Cyrl-CS" w:eastAsia="hr-HR"/>
        </w:rPr>
        <w:t>.</w:t>
      </w:r>
    </w:p>
    <w:p w:rsidR="0092773F" w:rsidRPr="005F366C" w:rsidRDefault="0092773F" w:rsidP="009277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2.</w:t>
      </w:r>
    </w:p>
    <w:p w:rsidR="0092773F" w:rsidRPr="005F366C" w:rsidRDefault="0092773F" w:rsidP="0092773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Дефиниције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смислу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поједини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појмови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сљедећа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значења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:</w:t>
      </w:r>
    </w:p>
    <w:p w:rsidR="0092773F" w:rsidRPr="005F366C" w:rsidRDefault="005F366C" w:rsidP="006649B3">
      <w:pPr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систем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пренос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новчаних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средстава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формалним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стандардизованим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поступцима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заједничким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обраду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обрачун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/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намиривање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трансакција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;</w:t>
      </w:r>
    </w:p>
    <w:p w:rsidR="0092773F" w:rsidRPr="005F366C" w:rsidRDefault="005F366C" w:rsidP="006649B3">
      <w:pPr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интероперабилни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систем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чији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закључио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споразум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оператером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једног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више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укључује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извршавање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пренос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између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Споразум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закључен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између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интероперабилних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чини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смислу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;</w:t>
      </w:r>
    </w:p>
    <w:p w:rsidR="0092773F" w:rsidRPr="005F366C" w:rsidRDefault="005F366C" w:rsidP="006649B3">
      <w:pPr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учесник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уговорна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страна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агент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клириншка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организација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посредни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;</w:t>
      </w:r>
    </w:p>
    <w:p w:rsidR="0092773F" w:rsidRPr="005F366C" w:rsidRDefault="005F366C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посредни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учесник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уговорна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страна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агент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клириншка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организација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уговорном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извршавају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налози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пренос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омогућава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посредном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провођење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пренос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тај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посредни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познат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;</w:t>
      </w:r>
    </w:p>
    <w:p w:rsidR="0092773F" w:rsidRPr="005F366C" w:rsidRDefault="005F366C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оператер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субјект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одговоран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0F636B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дјел</w:t>
      </w:r>
      <w:r w:rsidR="000F636B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агент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уговорна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страна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клириншка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организација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;</w:t>
      </w:r>
    </w:p>
    <w:p w:rsidR="0092773F" w:rsidRPr="005F366C" w:rsidRDefault="005F366C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институција</w:t>
      </w:r>
      <w:r w:rsidR="00961EB1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установа</w:t>
      </w:r>
      <w:r w:rsidR="00961EB1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)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кредитна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0F636B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инвестицион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друштво</w:t>
      </w:r>
      <w:r w:rsidR="0092773F" w:rsidRPr="000F636B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,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јавно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тијело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јавно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трговачко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друштво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,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lastRenderedPageBreak/>
        <w:t>Херцеговине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Европска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националне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држава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чланица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;</w:t>
      </w:r>
    </w:p>
    <w:p w:rsidR="0092773F" w:rsidRPr="005F366C" w:rsidRDefault="005F366C" w:rsidP="006649B3">
      <w:pPr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hr-HR"/>
        </w:rPr>
        <w:t>централна</w:t>
      </w:r>
      <w:r w:rsidR="0092773F" w:rsidRPr="005F366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hr-HR"/>
        </w:rPr>
        <w:t>друга</w:t>
      </w:r>
      <w:r w:rsidR="0092773F" w:rsidRPr="005F366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hr-HR"/>
        </w:rPr>
        <w:t>уговорна</w:t>
      </w:r>
      <w:r w:rsidR="0092773F" w:rsidRPr="005F366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hr-HR"/>
        </w:rPr>
        <w:t>страна</w:t>
      </w:r>
      <w:r w:rsidR="0092773F" w:rsidRPr="005F366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посредује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између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уговорних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страна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уговорима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тргује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једном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више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финансијских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тржишта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постаје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купац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продавцу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продавац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купцу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;</w:t>
      </w:r>
    </w:p>
    <w:p w:rsidR="0092773F" w:rsidRPr="005F366C" w:rsidRDefault="005F366C" w:rsidP="006649B3">
      <w:pPr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агент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поравнање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субјект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/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уговорним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странама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учествују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отвара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рачуне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извршавају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налози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пренос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унутар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зависно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случаја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одобрава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кредит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учесницима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сврху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поравнања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;</w:t>
      </w:r>
    </w:p>
    <w:p w:rsidR="0092773F" w:rsidRPr="005F366C" w:rsidRDefault="005F366C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клириншка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организација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субјект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одговоран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израчунавање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нето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позиција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уговорне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стране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/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агента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учествују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;</w:t>
      </w:r>
    </w:p>
    <w:p w:rsidR="0092773F" w:rsidRPr="005F366C" w:rsidRDefault="005F366C" w:rsidP="006649B3">
      <w:pPr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промет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добило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Херцеговини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;</w:t>
      </w:r>
    </w:p>
    <w:p w:rsidR="0092773F" w:rsidRPr="005F366C" w:rsidRDefault="005F366C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електронски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новац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добило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Херцеговини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;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</w:p>
    <w:p w:rsidR="0092773F" w:rsidRPr="005F366C" w:rsidRDefault="000F636B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инвестицион</w:t>
      </w:r>
      <w:r w:rsid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друштво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свако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правно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лице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чија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редовна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дјелатност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пружање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инвестицион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их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трећим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лицима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/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обављање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инвестицион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их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активности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професионалној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основи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смислу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закона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регулише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област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тржишта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хартија од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вриједнос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ти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;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</w:p>
    <w:p w:rsidR="0092773F" w:rsidRPr="005F366C" w:rsidRDefault="005F366C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пружалац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субјект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овлаштен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складу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прописом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услугама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;</w:t>
      </w:r>
    </w:p>
    <w:p w:rsidR="0092773F" w:rsidRPr="005F366C" w:rsidRDefault="005F366C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обрачунавање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конверзија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потраживања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резултирају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пренос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учесници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задају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једног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више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једно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нето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потраживање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једну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нето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посљедицом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потражује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дугује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само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нето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износ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;</w:t>
      </w:r>
    </w:p>
    <w:p w:rsidR="0092773F" w:rsidRPr="005F366C" w:rsidRDefault="005F366C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рачун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поравнање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рачун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агента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употребљава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евиденцију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новчаних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средстава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трансакција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између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;</w:t>
      </w:r>
    </w:p>
    <w:p w:rsidR="0092773F" w:rsidRPr="005F366C" w:rsidRDefault="005F366C" w:rsidP="006649B3">
      <w:pPr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налог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плаћање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инструкција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платиоца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примаоца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плаћања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пружаоцу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тражи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извршење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трансакције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;</w:t>
      </w:r>
    </w:p>
    <w:p w:rsidR="0092773F" w:rsidRPr="005F366C" w:rsidRDefault="005F366C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екстернализација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уговорно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повјеравање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1D38FA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трећим лицима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оперативних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активности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иначе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сами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обављали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;</w:t>
      </w:r>
    </w:p>
    <w:p w:rsidR="0092773F" w:rsidRPr="005F366C" w:rsidRDefault="005F366C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платна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трансакција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полагање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подизање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пренос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новчаних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средстава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иницирао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платилац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иницирана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његово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његов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рачун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иницирао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прималац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плаћања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без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обзира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какве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између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платиоца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примаоца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плаћања</w:t>
      </w:r>
      <w:r w:rsidR="00E3674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;</w:t>
      </w:r>
    </w:p>
    <w:p w:rsidR="0092773F" w:rsidRPr="005F366C" w:rsidRDefault="005F366C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међународна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платна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трансакција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трансакција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чијем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извршавању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учествују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пружаоца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један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пружалац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налази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некој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држави</w:t>
      </w:r>
      <w:r w:rsidR="004F3436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;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</w:p>
    <w:p w:rsidR="0092773F" w:rsidRPr="005F366C" w:rsidRDefault="005F366C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национална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платна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трансакција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трансакција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чијем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извршавању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учествују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платиочев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пружалац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пружалац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примаоца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плаћања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само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један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пружалац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налазе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Херцеговини</w:t>
      </w:r>
      <w:r w:rsidR="004F3436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;</w:t>
      </w:r>
    </w:p>
    <w:p w:rsidR="0092773F" w:rsidRPr="005F366C" w:rsidRDefault="005F366C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lastRenderedPageBreak/>
        <w:t>новчана</w:t>
      </w:r>
      <w:r w:rsidR="0092773F" w:rsidRPr="005F366C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средства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новчанице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ковани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новац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електронски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новац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смислу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закона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којим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уређује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електронски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новац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те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друга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новчана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потраживања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према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пружаоцу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платних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услуга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књижни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новац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)</w:t>
      </w:r>
      <w:r w:rsidR="004F3436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;</w:t>
      </w:r>
    </w:p>
    <w:p w:rsidR="0092773F" w:rsidRPr="005F366C" w:rsidRDefault="005F366C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системски</w:t>
      </w:r>
      <w:r w:rsidR="0092773F" w:rsidRPr="005F366C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ризик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E36744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ризик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узрокован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поремећајем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раду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платног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система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или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немогућношћу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учесника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платном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систему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испуне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своје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обавезе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повезане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функционисањем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платног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система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чија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посљедица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немогућност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испуњења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обавеза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стране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других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учесника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платном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систему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или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нарушавање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сигурности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платног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промета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финансијског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система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цјелини</w:t>
      </w:r>
      <w:r w:rsidR="004F3436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;</w:t>
      </w:r>
    </w:p>
    <w:p w:rsidR="0092773F" w:rsidRPr="005F366C" w:rsidRDefault="005F366C" w:rsidP="006649B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радни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дан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период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утврђен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обухвата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догађаје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током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једног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циклуса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укључујући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током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(2)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Изрази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користе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овој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одлуци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имају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имају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родно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значење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односе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једнако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мушки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женски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род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ДИО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0F636B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II</w:t>
      </w:r>
      <w:r w:rsidR="0092773F" w:rsidRPr="000F636B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ОСНИВАЊЕ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Поглавље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 w:rsidR="000F636B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hr-HR"/>
        </w:rPr>
        <w:t>I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–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Појам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услови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успостављање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рада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система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3.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извршавају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налози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пренос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29.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испуњава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сљедеће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:</w:t>
      </w:r>
    </w:p>
    <w:p w:rsidR="0092773F" w:rsidRPr="005F366C" w:rsidRDefault="005F366C" w:rsidP="006649B3">
      <w:pPr>
        <w:numPr>
          <w:ilvl w:val="0"/>
          <w:numId w:val="20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најмање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укључујући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агента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уговорну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страну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клириншку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организацију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посредног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0F636B" w:rsidP="000F636B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заједничка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стандардизоване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извршење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обрачун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пренос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између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0F636B" w:rsidP="000F636B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утврђени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тренутак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прихвата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тренутак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неопозивости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пренос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0F636B" w:rsidP="000F636B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примјењује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босанскохерцеговачко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барем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један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сједиште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Херцеговини</w:t>
      </w:r>
      <w:r w:rsidR="009B35E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0F636B" w:rsidP="000F636B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е)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конвертибилној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марки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валути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више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валута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прерачунавају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једна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одлучује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испуњава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4.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:</w:t>
      </w:r>
    </w:p>
    <w:p w:rsidR="0092773F" w:rsidRPr="005F366C" w:rsidRDefault="005F366C" w:rsidP="006649B3">
      <w:pPr>
        <w:numPr>
          <w:ilvl w:val="0"/>
          <w:numId w:val="6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0F636B" w:rsidP="000F636B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кредитна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сједиштем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0F636B" w:rsidP="000F636B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сједиштем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0F636B" w:rsidP="000F636B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сједиштем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0F636B" w:rsidP="000F636B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е)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сједиштем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дионичарско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друштво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друштво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ограниченом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одговорношћу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</w:p>
    <w:p w:rsidR="0092773F" w:rsidRPr="005F366C" w:rsidRDefault="000F636B" w:rsidP="000F636B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ф)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подружница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државе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сједиштем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дјелатности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законом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уређују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дјелатности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одређено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другачије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35716" w:rsidRDefault="00935716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lastRenderedPageBreak/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5.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0F636B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 обезбиједи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свакодневно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сигурно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стабилно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функционисање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нарочито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сразмјерно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врсти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обиму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сложености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произлазе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0F636B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 обезбиједи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: </w:t>
      </w:r>
    </w:p>
    <w:p w:rsidR="0092773F" w:rsidRPr="005F366C" w:rsidRDefault="005F366C" w:rsidP="006649B3">
      <w:pPr>
        <w:numPr>
          <w:ilvl w:val="0"/>
          <w:numId w:val="14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примјерен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прикладан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поуздан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задовољавајући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информациони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функција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складу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континуитета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0F636B" w:rsidP="000F636B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организациону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структуру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добро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одређеним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прегледним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досљедном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хијерархијом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овлаштења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одговорности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укључујући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кадровску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структуру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0F636B" w:rsidP="000F636B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</w:t>
      </w:r>
      <w:r w:rsidR="00112434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ризицима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изложен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могао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изложен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0F636B" w:rsidP="000F636B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примјерен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процес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похране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праћења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ограничавање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приступа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осјетљивим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подацима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плаћањима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</w:p>
    <w:p w:rsidR="0092773F" w:rsidRPr="005F366C" w:rsidRDefault="000F636B" w:rsidP="000F636B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е) </w:t>
      </w:r>
      <w:r w:rsidR="00112434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усклађеност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међународно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прихваћеним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принципима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прописати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(4)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без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одгађања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одмах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сазнању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обавијестити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значајном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оперативном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0F636B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безбједносном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инциденту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утиче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могао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0F636B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ути</w:t>
      </w:r>
      <w:r w:rsidR="000F636B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финансијске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интересе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расположивим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мјерама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учесници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могу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</w:t>
      </w:r>
      <w:r w:rsidR="000F636B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дузети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ублажавања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штетних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посљедица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инцидента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(5)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0F636B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Централној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банци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учесницима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посредним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учесницима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податак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свакој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њиховој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промјени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6.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Учесници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:</w:t>
      </w:r>
    </w:p>
    <w:p w:rsidR="0092773F" w:rsidRPr="005F366C" w:rsidRDefault="005F366C" w:rsidP="006649B3">
      <w:pPr>
        <w:numPr>
          <w:ilvl w:val="0"/>
          <w:numId w:val="7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пружалац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0B29EC" w:rsidP="000B29EC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 </w:t>
      </w:r>
    </w:p>
    <w:p w:rsidR="0092773F" w:rsidRPr="005F366C" w:rsidRDefault="000B29EC" w:rsidP="000B29EC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="0021275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државе</w:t>
      </w:r>
      <w:r w:rsidR="0021275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0B29EC" w:rsidP="000B29EC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складу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уговорна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страна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агент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клириншка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организација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складу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један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дјеловати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уговорна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страна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агент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клириншка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организација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0B29E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само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0B29E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учеств</w:t>
      </w:r>
      <w:r w:rsidR="000B29E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посредно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непосредно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(4)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Пружаоци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сједиштем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0B29E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што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краћем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року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обавијест</w:t>
      </w:r>
      <w:r w:rsidR="000B29E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учествују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посредно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непосредно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без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обзира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4538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</w:t>
      </w:r>
      <w:r w:rsidR="00924538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послује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територији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државе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7.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успоставља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складу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Законом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Централној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банци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lastRenderedPageBreak/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власник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агент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поравнање</w:t>
      </w:r>
      <w:r w:rsidR="009B35E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доноси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8.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Изузетно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: </w:t>
      </w:r>
    </w:p>
    <w:p w:rsidR="0092773F" w:rsidRPr="005F366C" w:rsidRDefault="005F366C" w:rsidP="006649B3">
      <w:pPr>
        <w:numPr>
          <w:ilvl w:val="0"/>
          <w:numId w:val="8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дио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картичне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схеме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0B29EC" w:rsidP="000B29EC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састоји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искључиво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једног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пружаоца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FD2862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FD2862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</w:p>
    <w:p w:rsidR="0092773F" w:rsidRPr="005F366C" w:rsidRDefault="000B29EC" w:rsidP="000B29EC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чији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складу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7.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почети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(4)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0B29E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обавијести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почетку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најкасније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року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30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почетка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називу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сједишту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(5)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тачка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обавијестити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намјери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почетка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="00E81983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E81983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E81983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најкасније</w:t>
      </w:r>
      <w:r w:rsidR="00E81983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30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почетка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правила</w:t>
      </w:r>
      <w:r w:rsidR="00E81983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="00E81983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E81983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E81983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E81983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називу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сједишту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9.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сједиштем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намјерава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D566B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мора</w:t>
      </w:r>
      <w:r w:rsidR="005D566B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испуни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сљедеће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: </w:t>
      </w:r>
    </w:p>
    <w:p w:rsidR="0092773F" w:rsidRPr="005F366C" w:rsidRDefault="005F366C" w:rsidP="006649B3">
      <w:pPr>
        <w:numPr>
          <w:ilvl w:val="0"/>
          <w:numId w:val="9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обзиром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потребу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осигурањем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поузданог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разборитог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ималац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квалификованог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учешћа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примјерен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што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нарочито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укључује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добар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углед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финансијско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5D566B" w:rsidP="005D566B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чланови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директори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добар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углед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одговарајуће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знање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искуство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="00592D1A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бави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дјелатностима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одговорну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особу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вођење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вези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особа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добар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углед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одговарајуће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знање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искуство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чланови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директори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добар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углед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5D566B" w:rsidP="005D566B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информациони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примјерен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прикладан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поуздан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задовољавајући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функција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предвиђених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5D566B" w:rsidP="005D566B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садржавају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елементе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11.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обезбјеђује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примјерену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заштиту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системског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повезаних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функционисањем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5D566B" w:rsidP="005D566B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е)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узимајући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обзир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потребу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осигурањем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поузданог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разборитог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успостављен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ефикасан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поуздан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укључује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јасан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добро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одређеним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прегледним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досљедним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линијама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овлаштења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одговорностима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ефикасан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поступак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утврђивања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праћења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извјештавања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ризицима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изложен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могао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изложен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одговарајуће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механизме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контрола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обухватају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најмање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функције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контроле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ревизије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усклађености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прописима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стандардима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укључујући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примјерене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административне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рачуноводствене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lastRenderedPageBreak/>
        <w:t>поступке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притом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наведени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механизам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унутрашњих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контрола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административни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рачуноводствени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поступци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примјерени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размјерни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поуздани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довољни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обзиром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природу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сложеност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5D566B" w:rsidP="005D566B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ф)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способан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стабилно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уз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примјерену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организациону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техничку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кадровску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структуру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5D566B" w:rsidP="005D566B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г)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испуњава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остале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17.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1.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</w:p>
    <w:p w:rsidR="0092773F" w:rsidRPr="005F366C" w:rsidRDefault="005D566B" w:rsidP="005D566B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х)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разлози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угрожавају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могли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угроз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сигуран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стабилан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Оцјена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примјерености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имаоца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квалификованог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учешћа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оцјена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доброг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угледа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врши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складу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10.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10.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Оцјена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примјерености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угледа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имаоца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квалификованог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дјела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оцјењивању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примјерености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имаоца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квалификованог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дјела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обзир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узимају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сљедећи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критериј</w:t>
      </w:r>
      <w:r w:rsidR="005D566B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ум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: </w:t>
      </w:r>
    </w:p>
    <w:p w:rsidR="0092773F" w:rsidRPr="005F366C" w:rsidRDefault="005F366C" w:rsidP="006649B3">
      <w:pPr>
        <w:numPr>
          <w:ilvl w:val="0"/>
          <w:numId w:val="21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углед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имаоца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квалификованог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дјела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5D566B" w:rsidP="005D566B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финансијско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имаоца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квалификованог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дјела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посебно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врсту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ималац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квалификовано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учешће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</w:p>
    <w:p w:rsidR="0092773F" w:rsidRPr="005F366C" w:rsidRDefault="005D566B" w:rsidP="005D566B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могућност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ималац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квалификованог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дјела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утиче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законитост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оцјењивању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доброг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угледа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обзир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узимају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сљедеће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околности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: </w:t>
      </w:r>
    </w:p>
    <w:p w:rsidR="0092773F" w:rsidRPr="005F366C" w:rsidRDefault="005F366C" w:rsidP="006649B3">
      <w:pPr>
        <w:numPr>
          <w:ilvl w:val="0"/>
          <w:numId w:val="22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својим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досадашњим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професионалним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постигло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успјешне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резултате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5D566B" w:rsidP="005D566B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правоснажно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осуђено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против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њега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покренута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истрага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против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њега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води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кривични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поступак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кривична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дјела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5D566B" w:rsidP="005D566B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сарадник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осуђеног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кривично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дјело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гони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службеној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</w:p>
    <w:p w:rsidR="0092773F" w:rsidRPr="005F366C" w:rsidRDefault="005D566B" w:rsidP="005D566B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правоснажно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осуђено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прекршаје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предвиђене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законима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уређује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финансијско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могло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довести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питање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законитост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сигурност</w:t>
      </w:r>
      <w:r w:rsidR="00F61DB0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стабилност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11.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D566B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уређују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стандардизоване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заједничка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обраду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обрачун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/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трансакција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између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његових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морају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D566B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садрж</w:t>
      </w:r>
      <w:r w:rsidR="005D566B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: </w:t>
      </w:r>
    </w:p>
    <w:p w:rsidR="0092773F" w:rsidRPr="005F366C" w:rsidRDefault="005F366C" w:rsidP="006649B3">
      <w:pPr>
        <w:numPr>
          <w:ilvl w:val="0"/>
          <w:numId w:val="16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врсти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опис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њихове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улоге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5D566B" w:rsidP="005D566B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учешће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престанак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учешћа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5D566B" w:rsidP="005D566B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трансакције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обрачунавају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/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поравнавају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5D566B" w:rsidP="005D566B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основн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принципе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обрачуна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/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трансакција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5D566B" w:rsidP="005D566B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е)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валуту</w:t>
      </w:r>
      <w:r w:rsidR="00F61DB0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валуте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5D566B" w:rsidP="005D566B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ф)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начин</w:t>
      </w:r>
      <w:r w:rsidR="00E81983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E81983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извршења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трансакција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укључујући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облик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садржај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трансакција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5D566B" w:rsidP="005D566B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г)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информисања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обрачуну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/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поравнању</w:t>
      </w:r>
      <w:r w:rsidR="00E81983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5D566B" w:rsidP="005D566B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х)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начин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заштите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података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злоупотребе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</w:p>
    <w:p w:rsidR="0092773F" w:rsidRPr="005F366C" w:rsidRDefault="005D566B" w:rsidP="005D566B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и)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тренутак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прихвата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неопозивости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пренос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lastRenderedPageBreak/>
        <w:t xml:space="preserve">(4)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могу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накнадно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мијењати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без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претходне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сагласности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(5)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сагласност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измјену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Централној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банци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најмање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мјесеца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њихове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измјене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(6)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Изузетно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(5)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сагласност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измјену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краћем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року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измјена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потребна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због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хитног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повећања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нивоа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сигурности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због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другога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оправданог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разлога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(7)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одлучује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12.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Приступ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уређује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приступ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пружаоцима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добили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уписани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регистар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води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морају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објективна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недискриминирајућа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сразмјерна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могу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ограничавати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приступ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више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него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што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потребно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осигурање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посебних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попут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оперативног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заштиту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финансијске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оперативне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стабилности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смију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пружаоце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кориснике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наметати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ниједно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сљедећих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ограничења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:</w:t>
      </w:r>
    </w:p>
    <w:p w:rsidR="0092773F" w:rsidRPr="005F366C" w:rsidRDefault="005F366C" w:rsidP="006649B3">
      <w:pPr>
        <w:numPr>
          <w:ilvl w:val="0"/>
          <w:numId w:val="13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ограничавајућа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стварном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учешћу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AF5A5E" w:rsidP="00AF5A5E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дискриминирајући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начин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разлика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међу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пружаоцима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добили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одобрење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међу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регистрованим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пружаоцима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смислу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њихових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</w:p>
    <w:p w:rsidR="0092773F" w:rsidRPr="005F366C" w:rsidRDefault="00AF5A5E" w:rsidP="00AF5A5E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ограничења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основу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институционалног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статуса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Одредбе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примјењују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састоје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искључиво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једног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пружаоца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пружалаца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припадају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истој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групи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(4)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дозволио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пружаоцу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могућност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плаћање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исту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могућност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објективан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размјеран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недискриминирајући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начин</w:t>
      </w:r>
      <w:r w:rsidR="00B2239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пружаоцу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њега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затражи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(5)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B2239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одбијање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(4)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детаљно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образложи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13.</w:t>
      </w:r>
    </w:p>
    <w:p w:rsidR="0092773F" w:rsidRPr="00935716" w:rsidRDefault="0092773F" w:rsidP="00935716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учешће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врши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коначност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жели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учествовати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учествује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врши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коначност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очувања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стабилности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цјеловитости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интегритета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континуирано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успостављено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документовано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сљедеће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:</w:t>
      </w:r>
    </w:p>
    <w:p w:rsidR="0092773F" w:rsidRPr="005F366C" w:rsidRDefault="005F366C" w:rsidP="006649B3">
      <w:pPr>
        <w:numPr>
          <w:ilvl w:val="0"/>
          <w:numId w:val="30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заштите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новчаних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средстава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корисника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B2239C" w:rsidP="00B2239C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механизме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контрола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/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укључујући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административне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рачуноводствене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ризицима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lastRenderedPageBreak/>
        <w:t>кориш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ћ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информационо</w:t>
      </w:r>
      <w:r w:rsidR="0095469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-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комуникационе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технологије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ИКТ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складу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прописима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регули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ш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ИКТ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ризицима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B2239C" w:rsidP="00B2239C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случај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престанка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="00DF6F6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престанка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прилагођен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величини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моделу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укључивати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опис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ублажавања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ће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донијети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случај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престанка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сврху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осигурања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извршења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неизвршених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трансакција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престанка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постојећих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уговора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заштите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новчаних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средстава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корисника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тачке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:</w:t>
      </w:r>
    </w:p>
    <w:p w:rsidR="0092773F" w:rsidRPr="005F366C" w:rsidRDefault="005F366C" w:rsidP="006649B3">
      <w:pPr>
        <w:numPr>
          <w:ilvl w:val="0"/>
          <w:numId w:val="31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новчана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средства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корисника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штити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држањем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посебном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рачуну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банака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улагањем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сигурне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ликвидне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нискоризичне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облике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имовине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начин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одредио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зависно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случаја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:</w:t>
      </w:r>
    </w:p>
    <w:p w:rsidR="0092773F" w:rsidRPr="005F366C" w:rsidRDefault="005F366C" w:rsidP="006649B3">
      <w:pPr>
        <w:numPr>
          <w:ilvl w:val="0"/>
          <w:numId w:val="32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политике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инвестирања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B2239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обезбјеђује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одабрани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облици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имовине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ликвидни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сигурни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ниског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5F366C" w:rsidP="006649B3">
      <w:pPr>
        <w:numPr>
          <w:ilvl w:val="0"/>
          <w:numId w:val="32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број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функције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приступ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рачуну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заштићених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новчаних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средстава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5F366C" w:rsidP="006649B3">
      <w:pPr>
        <w:numPr>
          <w:ilvl w:val="0"/>
          <w:numId w:val="32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усклађивања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B2239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обезбјеђује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новчана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средства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корисника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заштићена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потраживања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осталих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вјеровника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нарочито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случају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отварања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због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инсолвентности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смислу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одредаба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коначности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5F366C" w:rsidP="006649B3">
      <w:pPr>
        <w:numPr>
          <w:ilvl w:val="0"/>
          <w:numId w:val="32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уговор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нацрт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уговора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</w:p>
    <w:p w:rsidR="0092773F" w:rsidRPr="005F366C" w:rsidRDefault="005F366C" w:rsidP="006649B3">
      <w:pPr>
        <w:numPr>
          <w:ilvl w:val="0"/>
          <w:numId w:val="32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изричиту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изјаву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усклађености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одредбама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прописа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везано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заштиту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новчаних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средстава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корисника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B2239C" w:rsidP="00B2239C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новчана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средства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корисника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штити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полицом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осигурања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друштва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осигурање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успоредивом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гаранцијом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друштва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осигурање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успостављене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документоване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сљедеће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: </w:t>
      </w:r>
    </w:p>
    <w:p w:rsidR="0092773F" w:rsidRPr="005F366C" w:rsidRDefault="005F366C" w:rsidP="006649B3">
      <w:pPr>
        <w:numPr>
          <w:ilvl w:val="0"/>
          <w:numId w:val="33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потврду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полицу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осигурања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упоредиву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гаранцију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друштва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осигурање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субјект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дио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исте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групе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припада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5F366C" w:rsidP="006649B3">
      <w:pPr>
        <w:numPr>
          <w:ilvl w:val="0"/>
          <w:numId w:val="33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детаљан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поступак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усклађивања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B2239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обезбјеђује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полица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осигурања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упоредива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гаранција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тренутку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довољна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испуњење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заштиту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новчаних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средстава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5F366C" w:rsidP="006649B3">
      <w:pPr>
        <w:numPr>
          <w:ilvl w:val="0"/>
          <w:numId w:val="33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трајање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B2239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обнављања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покрића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</w:p>
    <w:p w:rsidR="0092773F" w:rsidRPr="005F366C" w:rsidRDefault="005F366C" w:rsidP="006649B3">
      <w:pPr>
        <w:numPr>
          <w:ilvl w:val="0"/>
          <w:numId w:val="33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примјерак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уговора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нацрта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уговора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осигурању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упоредивој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гаранцији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механизме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контрола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/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новца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укључујући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административне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рачуноводствене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ризицима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тачке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спада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:</w:t>
      </w:r>
    </w:p>
    <w:p w:rsidR="0092773F" w:rsidRPr="005F366C" w:rsidRDefault="005F366C" w:rsidP="006649B3">
      <w:pPr>
        <w:numPr>
          <w:ilvl w:val="0"/>
          <w:numId w:val="34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мапирање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утврдила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укључујући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врсту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успоставила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ће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успоставити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B2239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процијенила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спријечила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такве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B2239C" w:rsidP="00B2239C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lastRenderedPageBreak/>
        <w:t xml:space="preserve">б)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различите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проведбу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привремених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сталних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контрола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укључујући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опис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учесталости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додијељених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људских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ресурса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B2239C" w:rsidP="00B2239C">
      <w:pPr>
        <w:tabs>
          <w:tab w:val="center" w:pos="6804"/>
        </w:tabs>
        <w:spacing w:after="0" w:line="240" w:lineRule="auto"/>
        <w:ind w:left="630" w:hanging="27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рачуноводствене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сврху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вођења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евиденције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извјештавања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својим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финансијским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информацијама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B2239C" w:rsidP="00B2239C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идентитет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особе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особа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одговорних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функције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контроле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укључујући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повремене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сталне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контроле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контроле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усклађености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њихов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ЦВ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B2239C" w:rsidP="00B2239C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е)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идентитет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особе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ревизију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законска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ревизија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смислу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закона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уређује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ревизија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B2239C" w:rsidP="00B2239C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ф)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састав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управљачког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примјењиво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одбора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B2239C" w:rsidP="00B2239C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г)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начин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надзиру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контролишу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екстернализиране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функције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спречавања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нарушавања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квалитета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контрола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B2239C" w:rsidP="00B2239C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х)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начин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оквиру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контрола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надзиру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контролишу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подружнице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</w:p>
    <w:p w:rsidR="0092773F" w:rsidRPr="005F366C" w:rsidRDefault="00B2239C" w:rsidP="00B2239C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и)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групом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друштво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регулисаног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субјекта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државе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(4)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тачке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морају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доказати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поступци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механизми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контрола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поступци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кориш</w:t>
      </w:r>
      <w:r w:rsidR="00B2239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ћ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ИКТ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пропорционални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примјерени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поуздани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довољни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(5)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којој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новца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смије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учествовати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примјењују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одредбе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коначности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само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добије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потврду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испуњени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(1), 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(6)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(5)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потврде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испуњавању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Централној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банци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писану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самопроцјену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испуњавања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документацију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испуњавање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појединог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доказује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већ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претходно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доставила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сврху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одобрења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извјештавања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(7)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одлучује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потврде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(6)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року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мјесеца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подношења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уредног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(8)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одбија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потврде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(6)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основу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достављених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докумената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информација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располаже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утврди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испуњава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(9)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Одредбе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ставова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(6)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(8)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примјењују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одговарајући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начин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већ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примјењује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одредбе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коначности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складу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поднесе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Централној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банци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потврде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утврђује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институција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новац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даље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испуњава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(1), 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(10)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Потврда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складу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одредбама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својство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потврде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чињеницама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јавноправн</w:t>
      </w:r>
      <w:r w:rsidR="00AD7A3E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 орган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води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службену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евиденцију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смислу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закона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уређује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општи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поступак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C50ACD" w:rsidRDefault="00C50ACD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C50ACD" w:rsidRDefault="00C50ACD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C50ACD" w:rsidRPr="005F366C" w:rsidRDefault="00C50ACD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lastRenderedPageBreak/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14.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Екстернализација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екстернализирати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оперативне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активности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повезане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намјераваној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екстернализацији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склапања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уговора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пружаоцем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екстернализације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претходно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AD7A3E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затражи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сагласност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AD7A3E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 обезбиједи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намјеравана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екстернализација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испуњава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сљедеће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:</w:t>
      </w:r>
    </w:p>
    <w:p w:rsidR="0092773F" w:rsidRPr="005F366C" w:rsidRDefault="005F366C" w:rsidP="006649B3">
      <w:pPr>
        <w:numPr>
          <w:ilvl w:val="0"/>
          <w:numId w:val="15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мијења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учесницима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AD7A3E" w:rsidP="00AD7A3E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доводи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питање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усклађеност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одредбама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</w:p>
    <w:p w:rsidR="0092773F" w:rsidRPr="005F366C" w:rsidRDefault="00AD7A3E" w:rsidP="00AD7A3E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нарушава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могућност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стране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одговара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штету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проузрокује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пружалац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екстернализације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вези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пружањем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екстернализиране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активности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(4)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AD7A3E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 обезбиједи</w:t>
      </w:r>
      <w:r w:rsidR="00AD7A3E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непосредни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локацији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="00493055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пружаоца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екстернализације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AD7A3E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обезбиједи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приступ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документацији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подацима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повезани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екстернализацијом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посједу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пружаоца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екстернализације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Поглавље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 w:rsidR="00AD7A3E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hr-HR"/>
        </w:rPr>
        <w:t>II</w:t>
      </w:r>
      <w:r w:rsidR="0092773F" w:rsidRPr="00AD7A3E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hr-HR"/>
        </w:rPr>
        <w:t xml:space="preserve"> 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-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Поступак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издавања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дозволе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рад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система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15.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поступцима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уколико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друкчије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прописано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примјењује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Закон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16.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Покретање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сједиштем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намјерава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AD7A3E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успостави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банци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покреће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поступак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17.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одобрења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16.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потребно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приложити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сљедеће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: </w:t>
      </w:r>
    </w:p>
    <w:p w:rsidR="0092773F" w:rsidRPr="005F366C" w:rsidRDefault="005F366C" w:rsidP="006649B3">
      <w:pPr>
        <w:numPr>
          <w:ilvl w:val="0"/>
          <w:numId w:val="10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статут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изјаву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оснивању</w:t>
      </w:r>
      <w:r w:rsidR="001027F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друштвени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уговор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подносиоца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11.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примјењиво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финансијске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извјештаје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посљедње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године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укључујући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израчун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пројекције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финансијских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извјештаја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сљедеће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године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показује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способност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стабилно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уз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примјерену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организациону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техничку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кадровску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структуру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е)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опис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подносиоца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механизама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контрола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укључујући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административне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рачуноводствене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ризицима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видљиво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наведени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механизми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поступци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контрола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сразмјерни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примјерени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поуздани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довољни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ф)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опис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поступака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успостављених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праћење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рјешавање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након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сигурносних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инцидената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приговора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повезаних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сигурношћу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укључујући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механизам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извјештавање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инцидентима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треба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узети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обзир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извјештавања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44.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lastRenderedPageBreak/>
        <w:t xml:space="preserve">г)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процјену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подносиоца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усклађености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међународно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прихваћеним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начелима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х)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опис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процеса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успостављеног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похрану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праћење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ограничавање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приступа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осјетљивим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подацима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плаћањима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и)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опис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поступака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одржавања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континуитета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укључујући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јасну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идентификацију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критичних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активности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дјелотворне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планове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кризне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ситуације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поступак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редовног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тестирања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преиспитивања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примјерености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ефикасности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планова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ј)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политику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сигурности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детаљну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процјену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могао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изложен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опис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контрола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сигурности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мјера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ризицима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</w:t>
      </w:r>
      <w:r w:rsidR="00AD7A3E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дузете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примјерену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заштиту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самог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утврђених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Контроле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сигурности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мјере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ризицима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морају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показати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AD7A3E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обезбјеђује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висок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ниво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техничке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сигурности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заштита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података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укључујући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софтвер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особе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подносилац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екстернализирао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активности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дио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активности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к)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опис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информационог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подносилац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доказује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наведени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информациони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примјерен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прикладан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поуздан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задовољавајући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функција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предвиђених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л)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опис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организационе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техничке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кадровске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структуре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укључујући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структуру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подносиоца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вези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потреби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опис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уговорног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између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подносиоца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особе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екстернализира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одређене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активности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вези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опис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учешћа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домаћем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међународном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опис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повезивања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м)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идентитет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непосредно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посредно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имаоци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квалификованог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учешћа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подносиоцу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износ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њихових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учешћа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доказ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њиховој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прихватљивости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узимајући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обзир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потребу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обезбјеђивања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доброг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разборитог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н)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идентитет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подносиоца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директора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подносиоца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одбор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доказе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добар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углед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одговарајуће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знање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искуство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27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о)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подносилац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дјелатности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намјераваног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примјењиво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идентитет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особа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одговорних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вођење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вези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доказе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добар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углед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одговарајуће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знање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искуство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управљању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идентитет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подносиоца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свакога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директора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подносиоца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управни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одбор</w:t>
      </w:r>
      <w:r w:rsidR="00763767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доказе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добар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углед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27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п)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томе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тачака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),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правоснажно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осуђена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кривичних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дјела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гоне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службеној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прекршаја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кривична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дјела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прекршаје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наступила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правоснажност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пресуде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307874" w:rsidP="00307874">
      <w:pPr>
        <w:pStyle w:val="ListParagraph"/>
        <w:tabs>
          <w:tab w:val="center" w:pos="6804"/>
        </w:tabs>
        <w:spacing w:after="0" w:line="240" w:lineRule="auto"/>
        <w:ind w:hanging="27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р)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назив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овлаштеног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ревизора</w:t>
      </w:r>
      <w:r w:rsidR="006049E0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ревизорског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друштва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подносилац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користи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његовим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27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с)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попис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повезаних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подносиоцем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повезана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складу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ентитетским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законима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27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т)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назив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сједиште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подносиоцу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познати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подношењу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lastRenderedPageBreak/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Податком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тачка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сматра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податак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кривичне</w:t>
      </w:r>
      <w:r w:rsidR="00F559EC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прекршајне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евиденције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информација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документације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подносилац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доставља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информације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документацију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током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затражи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сврху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појашњења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оцијени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потребним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одлучивање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(4)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Током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подносилац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307874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без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одгађања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обавијести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измјенама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информације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документацију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достављене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ставовима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(5)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подносилац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доставља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доказ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платио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накнаду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Централној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банци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обраду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18.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Допуна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сматра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17.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достављена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потребна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документација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информације</w:t>
      </w:r>
      <w:r w:rsidR="00F559EC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ће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тражити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допуну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року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назначеном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случају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рок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израду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потпуном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почиње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тећи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достављањем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уредне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допуне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19.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Одлучивање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одлучује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гувернер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донијети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:</w:t>
      </w:r>
    </w:p>
    <w:p w:rsidR="0092773F" w:rsidRPr="005F366C" w:rsidRDefault="005F366C" w:rsidP="006649B3">
      <w:pPr>
        <w:numPr>
          <w:ilvl w:val="0"/>
          <w:numId w:val="23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одбија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тачка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укинуто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поништено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складу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члановима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22</w:t>
      </w:r>
      <w:r w:rsidR="00F559EC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23.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достављају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подносиоцу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року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мјесеца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подношења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потпуног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(4)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укида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поништава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одобрење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објављују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"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Службеном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гласнику</w:t>
      </w:r>
      <w:r w:rsidR="00FB31F6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БиХ</w:t>
      </w:r>
      <w:r w:rsidR="00FB31F6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",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службеним</w:t>
      </w:r>
      <w:r w:rsidR="003C646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листовима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ентитета</w:t>
      </w:r>
      <w:r w:rsidR="003C646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3C646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Брчко</w:t>
      </w:r>
      <w:r w:rsidR="003C646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дистрикта</w:t>
      </w:r>
      <w:r w:rsidR="003C6464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интернет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страници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20.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Гувернер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доноси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основу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достављених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информација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17.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информација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располаже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оцијени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испуњени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9.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доношења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307874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затражи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мишљење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околностима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важним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одлучивање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поднесеном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тражене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поступак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21.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Одбијање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5F366C" w:rsidP="00C50ACD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Гувернер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одбија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оцијени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испуњени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lastRenderedPageBreak/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22.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Укидање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одобрава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укинуће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: </w:t>
      </w:r>
    </w:p>
    <w:p w:rsidR="0092773F" w:rsidRPr="005F366C" w:rsidRDefault="005F366C" w:rsidP="006649B3">
      <w:pPr>
        <w:numPr>
          <w:ilvl w:val="0"/>
          <w:numId w:val="11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започне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року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12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мјесеци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доношења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банци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писаном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облику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обавијест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престанку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престане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шест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мјесеци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непрекидно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добио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основу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неистините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нетачне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документације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података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важних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укинути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:</w:t>
      </w:r>
    </w:p>
    <w:p w:rsidR="0092773F" w:rsidRPr="005F366C" w:rsidRDefault="005F366C" w:rsidP="006649B3">
      <w:pPr>
        <w:numPr>
          <w:ilvl w:val="0"/>
          <w:numId w:val="25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наставак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могао</w:t>
      </w:r>
      <w:r w:rsidR="00307874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да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угрози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стабилност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промета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81" w:hanging="331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више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испуњени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основу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81" w:hanging="331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било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начин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онемогућава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81" w:hanging="331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наложила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доставиће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без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одгађања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укидању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23.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Престанак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важења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престаје</w:t>
      </w:r>
      <w:r w:rsidR="00307874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важи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: </w:t>
      </w:r>
    </w:p>
    <w:p w:rsidR="0092773F" w:rsidRPr="005F366C" w:rsidRDefault="005F366C" w:rsidP="006649B3">
      <w:pPr>
        <w:numPr>
          <w:ilvl w:val="0"/>
          <w:numId w:val="12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одузимања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добровољним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престанком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доношења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ликвидацији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доношења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отварању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стечајног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е)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брисања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судског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регистра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случају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статусних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промјена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ф)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укидању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одобрава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одређен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зависно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случаја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24.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Судска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заштита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доносе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основу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морају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писаном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облику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образложена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Против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жалба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допуштена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покренути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спор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25.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Накнада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обраду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) </w:t>
      </w: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Управн</w:t>
      </w:r>
      <w:r w:rsidR="00307874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307874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одбор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ће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посебном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прописати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накнаду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обраду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</w:pPr>
    </w:p>
    <w:p w:rsidR="00C50ACD" w:rsidRDefault="00C50ACD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trike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lastRenderedPageBreak/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26.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Одговорност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штету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Службеници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било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овластила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одговарају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штету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настане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обављању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оквиру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прописа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донесених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основу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докаже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одређену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радњу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учинили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пропустили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учинити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намјерно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крајњом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непажњом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27.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Тајност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података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власти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учесници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307874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чува</w:t>
      </w:r>
      <w:r w:rsidR="00307874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тајност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података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сазнали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обављајући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своју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надлежност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задатке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основу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смију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открити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Изузетно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давање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сљедећих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података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представља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повреду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чувања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тајности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: </w:t>
      </w:r>
    </w:p>
    <w:p w:rsidR="0092773F" w:rsidRPr="005F366C" w:rsidRDefault="005F366C" w:rsidP="006649B3">
      <w:pPr>
        <w:numPr>
          <w:ilvl w:val="0"/>
          <w:numId w:val="24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података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агрег</w:t>
      </w:r>
      <w:r w:rsidR="00307874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облику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могуће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утврдити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личне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података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случајевима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начин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предвиђен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достављање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података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потребе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вођења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кривичног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претходи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писаним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путем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затражи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наложи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овлаштен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истражне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потребе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кривичног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размјењивање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података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складу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законима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</w:p>
    <w:p w:rsidR="0092773F" w:rsidRPr="005F366C" w:rsidRDefault="00307874" w:rsidP="00307874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е)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размјењивање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података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складу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међународним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међународним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споразумом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обавезала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размјену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података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чувања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тајности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података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физичка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било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својству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радила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ревизоре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стручна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налогу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(4)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њихови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запосленици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основу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="007660C6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користити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искључиво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сврху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смију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саопштити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учинити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доступнима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трећим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случајевима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прописаним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законом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ДИО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307874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III</w:t>
      </w:r>
      <w:r w:rsidR="0092773F" w:rsidRPr="00307874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КОНАЧНОСТ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28.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Појам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коначности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5F366C" w:rsidP="009277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Коначност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настаје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задужење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одобрење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рачуна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више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опозвати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пребити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поништити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29.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пренос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пренос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инструкција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примаоцу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располагање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одређени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износ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новчаних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средстава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евидентирањем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рачунима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банака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агента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инструкција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доводи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преузимања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подмирења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плаћања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складу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утврђеним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C50ACD" w:rsidRDefault="00C50ACD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C50ACD" w:rsidRPr="005F366C" w:rsidRDefault="00C50ACD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35716" w:rsidRDefault="00935716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lastRenderedPageBreak/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30.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Прихват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неопозивост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пренос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)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уређује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тренутак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пренос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било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задао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било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задан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треће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стране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сматра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прихваћеним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Тренутак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неопозивости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пренос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означава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тренутак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прописан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трећа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страна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могу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опозвати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пренос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интероперабилан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морају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тренутак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прихвата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тренутак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неопозивости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највећој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могућој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усклађена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интероперабилних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тренутак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прихвата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тренутак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неопозивости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уређени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утичу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међусобно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интероперабилних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изричито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прописано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међусобно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интероперабилних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31.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Поступак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инсолвентности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Тренутак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отварања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због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инсолвентности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тренутак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датум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минута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доношења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релевантне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другога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82065D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Отварање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због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инсолвентности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ретроактивно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дејство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произлазе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његовог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учешћа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вези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његовим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учешћем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тренутка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отварања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због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инсолвентности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интероперабилном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интероперабилног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82065D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82065D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није</w:t>
      </w:r>
      <w:r w:rsidR="0082065D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</w:t>
      </w:r>
      <w:r w:rsidR="0082065D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82065D" w:rsidRPr="005F366C" w:rsidRDefault="0082065D" w:rsidP="0082065D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32.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Налози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пренос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обрачунавање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случају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отварања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због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инсолвентности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случају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отварања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због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инсолвентности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интероперабилном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интероперабилног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налози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пренос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обрачунавање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ваљани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обавезујући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треће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особе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налози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пренос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прихваћени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складу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тренутка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отварања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због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инсолвентности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Изузетно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налози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пренос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прихваћени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након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тренутка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отварања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због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инсолвентности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проведени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оквиру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утврђеног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правилима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током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такав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поступак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отворен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ваљани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обавезујући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трећа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само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734728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дока</w:t>
      </w:r>
      <w:r w:rsidR="00734728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вријеме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налози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пренос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постали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неопозиви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знао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морао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знати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отварање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Ништавост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1D38FA">
        <w:rPr>
          <w:rFonts w:ascii="Times New Roman" w:eastAsia="Times New Roman" w:hAnsi="Times New Roman" w:cs="Times New Roman"/>
          <w:noProof/>
          <w:sz w:val="24"/>
          <w:szCs w:val="24"/>
          <w:lang w:val="sr-Cyrl-BA" w:eastAsia="hr-HR"/>
        </w:rPr>
        <w:t>рушљивост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трансакција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уговора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закључених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тренутка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отварања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због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инсолвентности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неће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посљедицу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неваљаност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проведеног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обрачунавања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(4)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случају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отварања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због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инсолвентности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интероперабилног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расположива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новчана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средства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рачуну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могу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искористити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испуњење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његових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интероперабилном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поступак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lastRenderedPageBreak/>
        <w:t>отворен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случају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отварања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због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инсолвентности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допуштено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унутар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поступак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отворен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одобрити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кредит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основу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расположивог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инструмента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осигурања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сврху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испуњења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интероперабилном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C50ACD" w:rsidRPr="005F366C" w:rsidRDefault="00C50ACD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33.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Обавјештавање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због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инсолвентности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без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одгађања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обавјештава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отварању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због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инсолвентности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без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одгађања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обавјештење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просљеђују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чијег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обавијест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Обавијест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отварању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због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инсолвентности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примљену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државе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просљеђују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без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одгађања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чијег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обавијест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34.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Мјеродовно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случају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инсловентности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случају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отварања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због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инсолвентности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поступак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због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инсолвентности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проводи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домаћем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учествује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примјењује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државе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произлазе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учешћа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вези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учешћем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примјењује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државе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35.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Права</w:t>
      </w:r>
      <w:r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примаоца</w:t>
      </w:r>
      <w:r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инструмента</w:t>
      </w:r>
      <w:r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осигурања</w:t>
      </w:r>
      <w:r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случају</w:t>
      </w:r>
      <w:r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поступка</w:t>
      </w:r>
      <w:r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због</w:t>
      </w:r>
      <w:r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инсолвентности</w:t>
      </w:r>
      <w:r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над</w:t>
      </w: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даваоцем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инструмента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осигурања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)</w:t>
      </w: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Отварање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због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инсолвентности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интероперабилном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интероперабилног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даваоцем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инструмента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осигурања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утиче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остваривање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намире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средстава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осигурања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вези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учешћем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интероперабилном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36.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Мјеродавно</w:t>
      </w:r>
      <w:r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право</w:t>
      </w:r>
      <w:r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случају</w:t>
      </w:r>
      <w:r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инструмената</w:t>
      </w:r>
      <w:r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осигурања</w:t>
      </w:r>
      <w:r w:rsidRPr="005F366C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 w:eastAsia="hr-HR"/>
        </w:rPr>
        <w:t>)</w:t>
      </w: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финансијски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инструменти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финансијске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инструменте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инструмент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осигурања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учесницима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њихова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финансијске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инструменте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било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предузимају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њихов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рачун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законито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уписана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регистру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рачуну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депозиторију</w:t>
      </w:r>
      <w:r w:rsidR="005B0CDE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субјеката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примјењује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право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државе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налази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регистар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рачун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депозиториј</w:t>
      </w:r>
      <w:r w:rsidR="005B0CDE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37.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Регистар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води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евиденцију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објављује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својој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интернет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сраници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Евиденција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мора</w:t>
      </w:r>
      <w:r w:rsidR="005B0CDE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садржи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сљедеће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:</w:t>
      </w:r>
    </w:p>
    <w:p w:rsidR="0092773F" w:rsidRPr="005F366C" w:rsidRDefault="005F366C" w:rsidP="006649B3">
      <w:pPr>
        <w:numPr>
          <w:ilvl w:val="0"/>
          <w:numId w:val="18"/>
        </w:num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назив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</w:p>
    <w:p w:rsidR="0092773F" w:rsidRPr="005F366C" w:rsidRDefault="005B0CDE" w:rsidP="005B0CDE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назив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сједиште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</w:p>
    <w:p w:rsidR="0092773F" w:rsidRPr="005F366C" w:rsidRDefault="005B0CDE" w:rsidP="005B0CDE">
      <w:pPr>
        <w:tabs>
          <w:tab w:val="center" w:pos="680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ц)  списак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lastRenderedPageBreak/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регистар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уписују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6510C1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није</w:t>
      </w:r>
      <w:r w:rsidR="006510C1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потребна</w:t>
      </w:r>
      <w:r w:rsidR="006510C1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дозвола</w:t>
      </w:r>
      <w:r w:rsidR="006510C1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6510C1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(4)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детаљније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уредити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садржај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евиденције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C50ACD" w:rsidRPr="005F366C" w:rsidRDefault="00C50ACD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ДИО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B0CD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IV</w:t>
      </w:r>
      <w:r w:rsidR="0092773F" w:rsidRPr="005B0CD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СИСТЕМИМА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38.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успоставила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провјера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послује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складу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одредбама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функционише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сигурно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стабилно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B0CDE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обезбијеђен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приступ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начин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прописан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12.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сврху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B0CDE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доноси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B0CDE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принципе</w:t>
      </w:r>
      <w:r w:rsidR="00F0050D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препоруке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смјернице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њихов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(4)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обављању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дијелу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његов</w:t>
      </w:r>
      <w:r w:rsidR="005B0CDE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39.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Начин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начин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прописан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:</w:t>
      </w:r>
    </w:p>
    <w:p w:rsidR="0092773F" w:rsidRPr="005F366C" w:rsidRDefault="005F366C" w:rsidP="006649B3">
      <w:pPr>
        <w:numPr>
          <w:ilvl w:val="0"/>
          <w:numId w:val="26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прикупљањем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анализом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извјештаја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одредбама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достављати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банци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анализом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информација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банци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страна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тијела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праћењем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добијених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резултата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off</w:t>
      </w:r>
      <w:r w:rsidR="0092773F" w:rsidRPr="00FA15B3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side</w:t>
      </w:r>
      <w:r w:rsidR="0092773F" w:rsidRPr="00FA15B3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),</w:t>
      </w:r>
    </w:p>
    <w:p w:rsidR="0092773F" w:rsidRPr="005F366C" w:rsidRDefault="00FA15B3" w:rsidP="00FA15B3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вршењем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непосредног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пословањем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њихових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подружница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пружаоца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екстернализације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on</w:t>
      </w:r>
      <w:r w:rsidR="0092773F" w:rsidRPr="00FA15B3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site</w:t>
      </w:r>
      <w:r w:rsidR="0092773F" w:rsidRPr="00FA15B3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</w:p>
    <w:p w:rsidR="0092773F" w:rsidRPr="005F366C" w:rsidRDefault="00FA15B3" w:rsidP="00FA15B3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налагањем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утврђивању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методологије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учесталости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интензитета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руководи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обимом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сложеношћу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врсте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трансакције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обрачунавају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/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поравнавају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ризичност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нарочито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водећи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рачуна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системском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ризику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(4)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тачке</w:t>
      </w:r>
      <w:r w:rsidR="00F0050D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овлаштени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службеници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стручно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оспособљено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основу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посебног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овлаштења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40.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Непосредан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најкасније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осам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почетка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непосредног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обавијест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непосредном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садржи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предмет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непосредног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информацију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шта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припреми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овлаштеним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39.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(4)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потребе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непосредног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налога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Изузетак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овлаштено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обавијест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непосредном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најкасније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уочи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почетка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непосредног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lastRenderedPageBreak/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обавезан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овлаштеним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омогућити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непосредног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обезбиједити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одговарајуће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неометано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нарочито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:</w:t>
      </w:r>
    </w:p>
    <w:p w:rsidR="0092773F" w:rsidRPr="005F366C" w:rsidRDefault="005F366C" w:rsidP="006649B3">
      <w:pPr>
        <w:numPr>
          <w:ilvl w:val="0"/>
          <w:numId w:val="27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овлаштеног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омогућити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непосредни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сједишту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осталим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мјестима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вези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FA15B3" w:rsidP="00FA15B3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овлаштеног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уручити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рачунарске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исписе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копију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књига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документацију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административне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евиденције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папирном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електронском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облику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FA15B3" w:rsidP="00FA15B3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овлаштеном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обезбиједити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стандардни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приступ</w:t>
      </w:r>
      <w:r w:rsidR="006510C1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interface</w:t>
      </w:r>
      <w:r w:rsidR="006510C1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базом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података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користи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сврху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провођења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потпомогнутим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компјутерским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програмима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(4)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Овлаштено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лице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непосредни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времена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подружнице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изузетно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потребно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због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природе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надзора</w:t>
      </w:r>
      <w:r w:rsidR="00F0050D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времана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41.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Записник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обављеном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6510C1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Након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обављеног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саставља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записник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обављеном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Изузетно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основу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39.</w:t>
      </w:r>
      <w:r w:rsidR="003120CA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тачка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утврђене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незаконитости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недостаци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захтијевају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изрицање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записник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саставља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42.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наложи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благ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овременог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дузимања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активности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унапређење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сигурности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стабилности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функциони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отклањања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утврђених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незаконитости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43.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мјерама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наложи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обављању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утврди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: </w:t>
      </w:r>
    </w:p>
    <w:p w:rsidR="0092773F" w:rsidRPr="005F366C" w:rsidRDefault="005F366C" w:rsidP="006649B3">
      <w:pPr>
        <w:numPr>
          <w:ilvl w:val="0"/>
          <w:numId w:val="28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својим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радњама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пропуштањем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одређених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радњи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поступио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противно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закону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прописима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 </w:t>
      </w:r>
    </w:p>
    <w:p w:rsidR="0092773F" w:rsidRPr="005F366C" w:rsidRDefault="00FA15B3" w:rsidP="00FA15B3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слабости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недостатке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немају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значење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кршења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прописа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</w:p>
    <w:p w:rsidR="0092773F" w:rsidRPr="005F366C" w:rsidRDefault="00FA15B3" w:rsidP="00FA15B3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потребно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дузме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поступке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побољшање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одредиће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рок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извршење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наложених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најкасније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15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истека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рока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образложеним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затражи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продужење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рока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ће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одлучити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најкасније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истека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рока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утврђеног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C50ACD" w:rsidRDefault="00C50ACD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C50ACD" w:rsidRDefault="00C50ACD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C50ACD" w:rsidRDefault="00C50ACD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C50ACD" w:rsidRDefault="00C50ACD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C50ACD" w:rsidRPr="005F366C" w:rsidRDefault="00C50ACD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lastRenderedPageBreak/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44.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Извјештавање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без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одгађања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обавијести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:</w:t>
      </w:r>
    </w:p>
    <w:p w:rsidR="0092773F" w:rsidRPr="005F366C" w:rsidRDefault="005F366C" w:rsidP="006649B3">
      <w:pPr>
        <w:numPr>
          <w:ilvl w:val="0"/>
          <w:numId w:val="17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чињеницама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уписују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судски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регистар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поднесеној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пријави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података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судски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регистар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извршеном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упису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промјене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података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судском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регистру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FA15B3" w:rsidP="00FA15B3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најављеној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извршеној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промјени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квалификованог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имаоца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управа</w:t>
      </w:r>
      <w:r w:rsidR="00C9485C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директор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знао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морао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знати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FA15B3" w:rsidP="00FA15B3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планираној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промјени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управе</w:t>
      </w:r>
      <w:r w:rsidR="00C9485C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директора</w:t>
      </w:r>
      <w:r w:rsidR="00C9485C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односно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бави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дјелатностима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промјенама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особа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одговорне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FA15B3" w:rsidP="00FA15B3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промјени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података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учесницима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подацима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вези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укључењем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престанком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учешћа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досадашњих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учесника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FA15B3" w:rsidP="00FA15B3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е) 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сваком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значајном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оперативном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сигурносном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инциденту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FA15B3" w:rsidP="00FA15B3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ф)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намјери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престанка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дјелатности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наступу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околности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укидање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22.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престанак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важења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23.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</w:p>
    <w:p w:rsidR="0092773F" w:rsidRPr="005F366C" w:rsidRDefault="00FA15B3" w:rsidP="00C50ACD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г) 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осталим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промјенама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повезане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прописани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одлуком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/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мијењају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чињенице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основу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издала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</w:p>
    <w:p w:rsidR="0092773F" w:rsidRPr="005F366C" w:rsidRDefault="00FA15B3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трансакцијама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извршенима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преко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извјештаје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информације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питањима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повезаним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провођењем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извршавањем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осталих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задатака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укључујући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процјену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усклађености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међународно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прихваћеним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принципима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45.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br/>
        <w:t>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Извјештавање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извршењу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налагању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наложи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одређеном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року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извијести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извршењу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наложених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дужан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року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извијестити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извршењу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томе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приложити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доказе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. 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(3)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утврди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наложене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извршене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извршене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року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начин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како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наложила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рјешењем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наложи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нову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надзорну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46.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Врсте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надзорних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мјерама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да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: </w:t>
      </w:r>
    </w:p>
    <w:p w:rsidR="0092773F" w:rsidRPr="005F366C" w:rsidRDefault="005F366C" w:rsidP="006649B3">
      <w:pPr>
        <w:numPr>
          <w:ilvl w:val="0"/>
          <w:numId w:val="29"/>
        </w:numPr>
        <w:tabs>
          <w:tab w:val="center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привремено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забрани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FA15B3" w:rsidP="00FA15B3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б)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наложи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испуњавање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основу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добио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дозволу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платног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</w:p>
    <w:p w:rsidR="0092773F" w:rsidRPr="005F366C" w:rsidRDefault="00FA15B3" w:rsidP="00FA15B3">
      <w:pPr>
        <w:tabs>
          <w:tab w:val="center" w:pos="6804"/>
        </w:tabs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ц) 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наложи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радњу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пропуштање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трпљење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сврху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побољшања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сигурности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стабилности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пословања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отклањања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утврђених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незаконитости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неправилности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lastRenderedPageBreak/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може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наложи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оснивање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одвојеног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друштва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управљење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истовремено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више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дјелатности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уско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повезане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услугама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системом</w:t>
      </w:r>
      <w:r w:rsidR="00E200C9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,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нарушавају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могле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наруш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финансијску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стабилност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оператера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отежају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обављање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47.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(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Сарадња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размјена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информација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обављању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надзора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платним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системима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сарађује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надлежним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органима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других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држава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(2)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органи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дужни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складу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ставом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(1)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овог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захтјев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Централне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банке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да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достав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потребне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податке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информације</w:t>
      </w:r>
      <w:r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.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</w:pP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ДИО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 w:rsidR="00FA15B3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V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ПРЕЛАЗНЕ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ЗАВРШНЕ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ОДРЕДБЕ</w:t>
      </w:r>
    </w:p>
    <w:p w:rsidR="0092773F" w:rsidRPr="005F366C" w:rsidRDefault="0092773F" w:rsidP="0092773F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92773F" w:rsidRPr="005F366C" w:rsidRDefault="005F366C" w:rsidP="0092773F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48.</w:t>
      </w:r>
    </w:p>
    <w:p w:rsidR="0092773F" w:rsidRPr="005F366C" w:rsidRDefault="0092773F" w:rsidP="0092773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</w:pP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>(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>Доношење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>аката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>)</w:t>
      </w:r>
    </w:p>
    <w:p w:rsidR="0092773F" w:rsidRPr="005F366C" w:rsidRDefault="005F366C" w:rsidP="0092773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>Гувернер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>Централне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>банке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>може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>донијети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>пропис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>којим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>детаљно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>регулише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>поједине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>одредбе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>ове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>одлуке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 w:eastAsia="hr-BA"/>
        </w:rPr>
        <w:t>.</w:t>
      </w:r>
    </w:p>
    <w:p w:rsidR="00874256" w:rsidRPr="005F366C" w:rsidRDefault="005F366C" w:rsidP="00874256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</w:t>
      </w:r>
      <w:r w:rsidR="0092773F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49.</w:t>
      </w:r>
    </w:p>
    <w:p w:rsidR="00874256" w:rsidRPr="005F366C" w:rsidRDefault="00874256" w:rsidP="00874256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(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Усклађивање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прописа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)</w:t>
      </w:r>
    </w:p>
    <w:p w:rsidR="00874256" w:rsidRPr="005F366C" w:rsidRDefault="00874256" w:rsidP="00874256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(1)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року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шест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мјесеци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дана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почетка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примјене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одлуке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сви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прописи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Централне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банке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области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платних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система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надзора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над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платним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системима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ће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E200C9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ускладити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овом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одлуком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C50ACD" w:rsidRDefault="00874256" w:rsidP="00C50ACD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(2)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случају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одредбе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неког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важећих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прописа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става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(1)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овог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супротне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одребама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одлуке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примјењују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одредбе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одлуке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935716" w:rsidRPr="005F366C" w:rsidRDefault="00935716" w:rsidP="00C50ACD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874256" w:rsidRPr="005F366C" w:rsidRDefault="005F366C" w:rsidP="0092773F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</w:t>
      </w:r>
      <w:r w:rsidR="00874256"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50.</w:t>
      </w:r>
    </w:p>
    <w:p w:rsidR="0092773F" w:rsidRPr="005F366C" w:rsidRDefault="0092773F" w:rsidP="0092773F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(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Ступање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снагу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)</w:t>
      </w:r>
    </w:p>
    <w:p w:rsidR="0092773F" w:rsidRPr="005F366C" w:rsidRDefault="0092773F" w:rsidP="0092773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(1)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одлука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ступа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снагу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осмог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дана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дана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објављивања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“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Службеном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гласнику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БиХ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“.</w:t>
      </w:r>
    </w:p>
    <w:p w:rsidR="0092773F" w:rsidRPr="005F366C" w:rsidRDefault="0092773F" w:rsidP="0092773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(2)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одлука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објављује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“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Службеним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новинама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Федерације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БиХ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”, “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Службеном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гласнику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Српске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”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“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Службеном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гласнику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Брчко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дистрикта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БиХ</w:t>
      </w:r>
      <w:r w:rsidRPr="005F36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”.</w:t>
      </w:r>
    </w:p>
    <w:p w:rsidR="0092773F" w:rsidRPr="005F366C" w:rsidRDefault="0092773F" w:rsidP="0092773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92773F" w:rsidRPr="005F366C" w:rsidRDefault="0092773F" w:rsidP="0092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92773F" w:rsidRPr="005F366C" w:rsidRDefault="0092773F" w:rsidP="0092773F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</w:pPr>
      <w:r w:rsidRPr="005F366C"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  <w:tab/>
      </w:r>
      <w:r w:rsidR="005F366C"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  <w:t>Предсједавајућа</w:t>
      </w: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Број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F77BA8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UV-122-02-1-1177-3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/25</w:t>
      </w:r>
      <w:r w:rsidR="0092773F" w:rsidRPr="005F366C"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  <w:tab/>
      </w:r>
      <w:r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  <w:t>Управног</w:t>
      </w:r>
      <w:r w:rsidR="0092773F" w:rsidRPr="005F366C"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  <w:t xml:space="preserve"> </w:t>
      </w:r>
      <w:r w:rsidR="002F2DD8"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  <w:t>одбора</w:t>
      </w:r>
      <w:r w:rsidR="0092773F" w:rsidRPr="005F366C"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  <w:t xml:space="preserve"> </w:t>
      </w:r>
      <w:r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  <w:t>Централне</w:t>
      </w:r>
      <w:r w:rsidR="0092773F" w:rsidRPr="005F366C"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  <w:t xml:space="preserve"> </w:t>
      </w:r>
      <w:r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  <w:t>банке</w:t>
      </w:r>
    </w:p>
    <w:p w:rsidR="0092773F" w:rsidRPr="005F366C" w:rsidRDefault="005F366C" w:rsidP="0092773F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Сарајево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F77BA8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26.06.</w:t>
      </w:r>
      <w:bookmarkStart w:id="0" w:name="_GoBack"/>
      <w:bookmarkEnd w:id="0"/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2025.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године</w:t>
      </w:r>
      <w:r w:rsidR="0092773F" w:rsidRPr="005F366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  <w:t>Босне</w:t>
      </w:r>
      <w:r w:rsidR="0092773F" w:rsidRPr="005F366C"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  <w:t xml:space="preserve"> </w:t>
      </w:r>
      <w:r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  <w:t>и</w:t>
      </w:r>
      <w:r w:rsidR="0092773F" w:rsidRPr="005F366C"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  <w:t xml:space="preserve"> </w:t>
      </w:r>
      <w:r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  <w:t>Херцеговине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5F366C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ab/>
      </w:r>
      <w:r w:rsidR="005F366C"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  <w:t>ГУВЕРНЕРКА</w:t>
      </w:r>
    </w:p>
    <w:p w:rsidR="0092773F" w:rsidRPr="005F366C" w:rsidRDefault="0092773F" w:rsidP="0092773F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5F366C"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  <w:tab/>
      </w:r>
      <w:r w:rsidR="005F366C"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  <w:t>др</w:t>
      </w:r>
      <w:r w:rsidRPr="005F366C"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  <w:t xml:space="preserve"> </w:t>
      </w:r>
      <w:r w:rsidR="005F366C"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  <w:t>Јасмина</w:t>
      </w:r>
      <w:r w:rsidRPr="005F366C"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  <w:t xml:space="preserve"> </w:t>
      </w:r>
      <w:r w:rsidR="005F366C">
        <w:rPr>
          <w:rFonts w:ascii="Times New Roman" w:eastAsia="Arial" w:hAnsi="Times New Roman" w:cs="Times New Roman"/>
          <w:b/>
          <w:iCs/>
          <w:noProof/>
          <w:sz w:val="24"/>
          <w:szCs w:val="24"/>
          <w:lang w:val="sr-Cyrl-CS" w:eastAsia="hr-BA"/>
        </w:rPr>
        <w:t>Селимовић</w:t>
      </w:r>
    </w:p>
    <w:p w:rsidR="0092773F" w:rsidRPr="005F366C" w:rsidRDefault="0092773F" w:rsidP="0092773F">
      <w:pPr>
        <w:spacing w:after="120" w:line="276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</w:pPr>
    </w:p>
    <w:p w:rsidR="0092773F" w:rsidRPr="005F366C" w:rsidRDefault="0092773F" w:rsidP="0092773F">
      <w:pP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Cyrl-CS"/>
        </w:rPr>
      </w:pPr>
    </w:p>
    <w:p w:rsidR="0092773F" w:rsidRPr="005F366C" w:rsidRDefault="0092773F">
      <w:p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995DD3" w:rsidRPr="005F366C" w:rsidRDefault="00995DD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sectPr w:rsidR="00995DD3" w:rsidRPr="005F366C">
      <w:footerReference w:type="defaul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88FAA1A" w16cex:dateUtc="2025-06-12T07:56:00Z"/>
  <w16cex:commentExtensible w16cex:durableId="131E3AFD" w16cex:dateUtc="2025-06-12T11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76C" w:rsidRDefault="001F176C">
      <w:pPr>
        <w:spacing w:after="0" w:line="240" w:lineRule="auto"/>
      </w:pPr>
      <w:r>
        <w:separator/>
      </w:r>
    </w:p>
  </w:endnote>
  <w:endnote w:type="continuationSeparator" w:id="0">
    <w:p w:rsidR="001F176C" w:rsidRDefault="001F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2029902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444D" w:rsidRDefault="00A3444D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35716">
          <w:t>20</w:t>
        </w:r>
        <w:r>
          <w:fldChar w:fldCharType="end"/>
        </w:r>
      </w:p>
    </w:sdtContent>
  </w:sdt>
  <w:p w:rsidR="00A3444D" w:rsidRDefault="00A34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76C" w:rsidRDefault="001F176C">
      <w:pPr>
        <w:spacing w:after="0" w:line="240" w:lineRule="auto"/>
      </w:pPr>
      <w:r>
        <w:separator/>
      </w:r>
    </w:p>
  </w:footnote>
  <w:footnote w:type="continuationSeparator" w:id="0">
    <w:p w:rsidR="001F176C" w:rsidRDefault="001F1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CAE"/>
    <w:multiLevelType w:val="hybridMultilevel"/>
    <w:tmpl w:val="2E3E613A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09913965"/>
    <w:multiLevelType w:val="hybridMultilevel"/>
    <w:tmpl w:val="884C6D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12EB"/>
    <w:multiLevelType w:val="hybridMultilevel"/>
    <w:tmpl w:val="E2F2EB0A"/>
    <w:lvl w:ilvl="0" w:tplc="7BA859F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7104"/>
    <w:multiLevelType w:val="hybridMultilevel"/>
    <w:tmpl w:val="04EA08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2021E"/>
    <w:multiLevelType w:val="hybridMultilevel"/>
    <w:tmpl w:val="F27E60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F2C01"/>
    <w:multiLevelType w:val="hybridMultilevel"/>
    <w:tmpl w:val="A5F2E0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F3807"/>
    <w:multiLevelType w:val="hybridMultilevel"/>
    <w:tmpl w:val="684E01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E1744"/>
    <w:multiLevelType w:val="hybridMultilevel"/>
    <w:tmpl w:val="6666F5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C3265"/>
    <w:multiLevelType w:val="hybridMultilevel"/>
    <w:tmpl w:val="391EB48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772031"/>
    <w:multiLevelType w:val="hybridMultilevel"/>
    <w:tmpl w:val="487E8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A2276"/>
    <w:multiLevelType w:val="hybridMultilevel"/>
    <w:tmpl w:val="92CC43BC"/>
    <w:lvl w:ilvl="0" w:tplc="07B64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C7AB8"/>
    <w:multiLevelType w:val="hybridMultilevel"/>
    <w:tmpl w:val="94B09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284"/>
    <w:multiLevelType w:val="hybridMultilevel"/>
    <w:tmpl w:val="6A2A2B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072BC"/>
    <w:multiLevelType w:val="hybridMultilevel"/>
    <w:tmpl w:val="FF5AB842"/>
    <w:lvl w:ilvl="0" w:tplc="35683FCC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74046A"/>
    <w:multiLevelType w:val="hybridMultilevel"/>
    <w:tmpl w:val="ED6865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53445"/>
    <w:multiLevelType w:val="hybridMultilevel"/>
    <w:tmpl w:val="7632E9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279D"/>
    <w:multiLevelType w:val="hybridMultilevel"/>
    <w:tmpl w:val="BCD010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0062F"/>
    <w:multiLevelType w:val="hybridMultilevel"/>
    <w:tmpl w:val="C4406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B72F5"/>
    <w:multiLevelType w:val="hybridMultilevel"/>
    <w:tmpl w:val="638E94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0180E"/>
    <w:multiLevelType w:val="hybridMultilevel"/>
    <w:tmpl w:val="EC5E7DD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256CCD"/>
    <w:multiLevelType w:val="hybridMultilevel"/>
    <w:tmpl w:val="263AF830"/>
    <w:lvl w:ilvl="0" w:tplc="0DD289D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045E2"/>
    <w:multiLevelType w:val="hybridMultilevel"/>
    <w:tmpl w:val="BFC80B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B68C5"/>
    <w:multiLevelType w:val="hybridMultilevel"/>
    <w:tmpl w:val="2576A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66241"/>
    <w:multiLevelType w:val="hybridMultilevel"/>
    <w:tmpl w:val="C0D8D6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C8E5EE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E2838"/>
    <w:multiLevelType w:val="hybridMultilevel"/>
    <w:tmpl w:val="494EA4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1411E"/>
    <w:multiLevelType w:val="hybridMultilevel"/>
    <w:tmpl w:val="A5146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2050B"/>
    <w:multiLevelType w:val="hybridMultilevel"/>
    <w:tmpl w:val="BFC80B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47FCA"/>
    <w:multiLevelType w:val="hybridMultilevel"/>
    <w:tmpl w:val="94C0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95485"/>
    <w:multiLevelType w:val="hybridMultilevel"/>
    <w:tmpl w:val="F05CAB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87372"/>
    <w:multiLevelType w:val="hybridMultilevel"/>
    <w:tmpl w:val="3D74119A"/>
    <w:lvl w:ilvl="0" w:tplc="691A7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026D2"/>
    <w:multiLevelType w:val="hybridMultilevel"/>
    <w:tmpl w:val="86D659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9404D"/>
    <w:multiLevelType w:val="hybridMultilevel"/>
    <w:tmpl w:val="86D659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406B6"/>
    <w:multiLevelType w:val="hybridMultilevel"/>
    <w:tmpl w:val="61182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B3D2C"/>
    <w:multiLevelType w:val="hybridMultilevel"/>
    <w:tmpl w:val="1A8241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572CD"/>
    <w:multiLevelType w:val="hybridMultilevel"/>
    <w:tmpl w:val="D14CE5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0"/>
  </w:num>
  <w:num w:numId="4">
    <w:abstractNumId w:val="22"/>
  </w:num>
  <w:num w:numId="5">
    <w:abstractNumId w:val="32"/>
  </w:num>
  <w:num w:numId="6">
    <w:abstractNumId w:val="12"/>
  </w:num>
  <w:num w:numId="7">
    <w:abstractNumId w:val="14"/>
  </w:num>
  <w:num w:numId="8">
    <w:abstractNumId w:val="7"/>
  </w:num>
  <w:num w:numId="9">
    <w:abstractNumId w:val="28"/>
  </w:num>
  <w:num w:numId="10">
    <w:abstractNumId w:val="1"/>
  </w:num>
  <w:num w:numId="11">
    <w:abstractNumId w:val="23"/>
  </w:num>
  <w:num w:numId="12">
    <w:abstractNumId w:val="34"/>
  </w:num>
  <w:num w:numId="13">
    <w:abstractNumId w:val="15"/>
  </w:num>
  <w:num w:numId="14">
    <w:abstractNumId w:val="21"/>
  </w:num>
  <w:num w:numId="15">
    <w:abstractNumId w:val="26"/>
  </w:num>
  <w:num w:numId="16">
    <w:abstractNumId w:val="5"/>
  </w:num>
  <w:num w:numId="17">
    <w:abstractNumId w:val="27"/>
  </w:num>
  <w:num w:numId="18">
    <w:abstractNumId w:val="24"/>
  </w:num>
  <w:num w:numId="19">
    <w:abstractNumId w:val="10"/>
  </w:num>
  <w:num w:numId="20">
    <w:abstractNumId w:val="25"/>
  </w:num>
  <w:num w:numId="21">
    <w:abstractNumId w:val="4"/>
  </w:num>
  <w:num w:numId="22">
    <w:abstractNumId w:val="16"/>
  </w:num>
  <w:num w:numId="23">
    <w:abstractNumId w:val="3"/>
  </w:num>
  <w:num w:numId="24">
    <w:abstractNumId w:val="6"/>
  </w:num>
  <w:num w:numId="25">
    <w:abstractNumId w:val="0"/>
  </w:num>
  <w:num w:numId="26">
    <w:abstractNumId w:val="2"/>
  </w:num>
  <w:num w:numId="27">
    <w:abstractNumId w:val="11"/>
  </w:num>
  <w:num w:numId="28">
    <w:abstractNumId w:val="9"/>
  </w:num>
  <w:num w:numId="29">
    <w:abstractNumId w:val="33"/>
  </w:num>
  <w:num w:numId="30">
    <w:abstractNumId w:val="17"/>
  </w:num>
  <w:num w:numId="31">
    <w:abstractNumId w:val="30"/>
  </w:num>
  <w:num w:numId="32">
    <w:abstractNumId w:val="8"/>
  </w:num>
  <w:num w:numId="33">
    <w:abstractNumId w:val="19"/>
  </w:num>
  <w:num w:numId="34">
    <w:abstractNumId w:val="31"/>
  </w:num>
  <w:num w:numId="35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DD3"/>
    <w:rsid w:val="000B29EC"/>
    <w:rsid w:val="000F636B"/>
    <w:rsid w:val="001027FF"/>
    <w:rsid w:val="00112434"/>
    <w:rsid w:val="00131E81"/>
    <w:rsid w:val="001D38FA"/>
    <w:rsid w:val="001E28D5"/>
    <w:rsid w:val="001E3CCF"/>
    <w:rsid w:val="001F176C"/>
    <w:rsid w:val="0021275F"/>
    <w:rsid w:val="0025157A"/>
    <w:rsid w:val="002F2DD8"/>
    <w:rsid w:val="00307874"/>
    <w:rsid w:val="00307898"/>
    <w:rsid w:val="003120CA"/>
    <w:rsid w:val="00355F0B"/>
    <w:rsid w:val="00362339"/>
    <w:rsid w:val="003C6464"/>
    <w:rsid w:val="00421CA3"/>
    <w:rsid w:val="00483C3F"/>
    <w:rsid w:val="00493055"/>
    <w:rsid w:val="004C0378"/>
    <w:rsid w:val="004F3436"/>
    <w:rsid w:val="004F7E43"/>
    <w:rsid w:val="00556754"/>
    <w:rsid w:val="00556F31"/>
    <w:rsid w:val="00575D02"/>
    <w:rsid w:val="0058684A"/>
    <w:rsid w:val="00591CF3"/>
    <w:rsid w:val="00592D1A"/>
    <w:rsid w:val="005B0CDE"/>
    <w:rsid w:val="005B45B4"/>
    <w:rsid w:val="005D566B"/>
    <w:rsid w:val="005F366C"/>
    <w:rsid w:val="006049E0"/>
    <w:rsid w:val="00614850"/>
    <w:rsid w:val="00636038"/>
    <w:rsid w:val="006510C1"/>
    <w:rsid w:val="006649B3"/>
    <w:rsid w:val="006835F5"/>
    <w:rsid w:val="00734728"/>
    <w:rsid w:val="00740B67"/>
    <w:rsid w:val="00763767"/>
    <w:rsid w:val="007660C6"/>
    <w:rsid w:val="00767552"/>
    <w:rsid w:val="00784088"/>
    <w:rsid w:val="007B0186"/>
    <w:rsid w:val="007B5C67"/>
    <w:rsid w:val="007C2CCD"/>
    <w:rsid w:val="007F583A"/>
    <w:rsid w:val="0082065D"/>
    <w:rsid w:val="00821606"/>
    <w:rsid w:val="008660F6"/>
    <w:rsid w:val="00874256"/>
    <w:rsid w:val="0088411C"/>
    <w:rsid w:val="0088558A"/>
    <w:rsid w:val="00916F2A"/>
    <w:rsid w:val="00924538"/>
    <w:rsid w:val="0092773F"/>
    <w:rsid w:val="00935716"/>
    <w:rsid w:val="00943B47"/>
    <w:rsid w:val="0095469F"/>
    <w:rsid w:val="00961A42"/>
    <w:rsid w:val="00961EB1"/>
    <w:rsid w:val="00995DD3"/>
    <w:rsid w:val="009A2B17"/>
    <w:rsid w:val="009A5E74"/>
    <w:rsid w:val="009B35EF"/>
    <w:rsid w:val="009B6AFD"/>
    <w:rsid w:val="009B7BDD"/>
    <w:rsid w:val="00A0685C"/>
    <w:rsid w:val="00A33D64"/>
    <w:rsid w:val="00A3444D"/>
    <w:rsid w:val="00A34DDA"/>
    <w:rsid w:val="00A37AD1"/>
    <w:rsid w:val="00AA0DFB"/>
    <w:rsid w:val="00AB1876"/>
    <w:rsid w:val="00AC5C1D"/>
    <w:rsid w:val="00AD7A3E"/>
    <w:rsid w:val="00AF5A5E"/>
    <w:rsid w:val="00B06F9F"/>
    <w:rsid w:val="00B16592"/>
    <w:rsid w:val="00B21BFD"/>
    <w:rsid w:val="00B2239C"/>
    <w:rsid w:val="00B235C2"/>
    <w:rsid w:val="00B44BE5"/>
    <w:rsid w:val="00B8466F"/>
    <w:rsid w:val="00B87B7F"/>
    <w:rsid w:val="00BC1956"/>
    <w:rsid w:val="00C50ACD"/>
    <w:rsid w:val="00C9264F"/>
    <w:rsid w:val="00C9485C"/>
    <w:rsid w:val="00CB0451"/>
    <w:rsid w:val="00CF7464"/>
    <w:rsid w:val="00D052F2"/>
    <w:rsid w:val="00D215CB"/>
    <w:rsid w:val="00D33AE7"/>
    <w:rsid w:val="00D64684"/>
    <w:rsid w:val="00D866A2"/>
    <w:rsid w:val="00DC4802"/>
    <w:rsid w:val="00DF0EE5"/>
    <w:rsid w:val="00DF6F64"/>
    <w:rsid w:val="00E200C9"/>
    <w:rsid w:val="00E21DDB"/>
    <w:rsid w:val="00E36744"/>
    <w:rsid w:val="00E672FD"/>
    <w:rsid w:val="00E717B3"/>
    <w:rsid w:val="00E81983"/>
    <w:rsid w:val="00EA290F"/>
    <w:rsid w:val="00F0050D"/>
    <w:rsid w:val="00F03C6E"/>
    <w:rsid w:val="00F557F4"/>
    <w:rsid w:val="00F559EC"/>
    <w:rsid w:val="00F60484"/>
    <w:rsid w:val="00F61DB0"/>
    <w:rsid w:val="00F64CF4"/>
    <w:rsid w:val="00F77BA8"/>
    <w:rsid w:val="00FA15B3"/>
    <w:rsid w:val="00FA5762"/>
    <w:rsid w:val="00FB31F6"/>
    <w:rsid w:val="00FD2862"/>
    <w:rsid w:val="00FE376C"/>
    <w:rsid w:val="00F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4591"/>
  <w15:chartTrackingRefBased/>
  <w15:docId w15:val="{CC1E5232-AE4F-442A-B82F-BFF7D71D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C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C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bs-Latn-BA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noProof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Pr>
      <w:noProof/>
      <w:lang w:val="bs-Latn-BA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alibri" w:hAnsi="Calibri"/>
      <w:szCs w:val="21"/>
      <w:lang w:val="sr-Latn-BA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/>
      <w:szCs w:val="21"/>
      <w:lang w:val="sr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C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CCF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92773F"/>
  </w:style>
  <w:style w:type="paragraph" w:styleId="FootnoteText">
    <w:name w:val="footnote text"/>
    <w:basedOn w:val="Normal"/>
    <w:link w:val="FootnoteTextChar"/>
    <w:uiPriority w:val="99"/>
    <w:semiHidden/>
    <w:unhideWhenUsed/>
    <w:rsid w:val="0092773F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73F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92773F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92773F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7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773F"/>
    <w:pPr>
      <w:spacing w:after="0" w:line="240" w:lineRule="auto"/>
    </w:pPr>
    <w:rPr>
      <w:lang w:val="bs-Latn-BA"/>
    </w:rPr>
  </w:style>
  <w:style w:type="character" w:styleId="Hyperlink">
    <w:name w:val="Hyperlink"/>
    <w:basedOn w:val="DefaultParagraphFont"/>
    <w:uiPriority w:val="99"/>
    <w:semiHidden/>
    <w:unhideWhenUsed/>
    <w:rsid w:val="00927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E3009-891F-4B8D-B532-15E9EC25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8107</Words>
  <Characters>46215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Kadira Suljanovic</dc:creator>
  <cp:keywords/>
  <dc:description/>
  <cp:lastModifiedBy>Alma Cingic</cp:lastModifiedBy>
  <cp:revision>4</cp:revision>
  <cp:lastPrinted>2025-05-21T11:40:00Z</cp:lastPrinted>
  <dcterms:created xsi:type="dcterms:W3CDTF">2025-06-13T09:29:00Z</dcterms:created>
  <dcterms:modified xsi:type="dcterms:W3CDTF">2025-07-07T06:59:00Z</dcterms:modified>
</cp:coreProperties>
</file>