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2C" w:rsidRDefault="00EC0390">
      <w:pPr>
        <w:pStyle w:val="BodyText"/>
        <w:jc w:val="both"/>
        <w:rPr>
          <w:rFonts w:ascii="Times New Roman" w:hAnsi="Times New Roman"/>
          <w:noProof/>
          <w:color w:val="000000"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 xml:space="preserve">На основу члана 7. тачка б) и члана 36. Закона о Централној банци Босне и Херцеговине </w:t>
      </w:r>
      <w:r>
        <w:rPr>
          <w:rFonts w:ascii="Times New Roman" w:hAnsi="Times New Roman"/>
          <w:noProof/>
          <w:color w:val="000000"/>
          <w:szCs w:val="24"/>
          <w:lang w:val="bs-Latn-BA"/>
        </w:rPr>
        <w:t xml:space="preserve">(„Службени гласник БиХ“, бр. 1/97, 29/02, 8/03, 13/03, 14/03, 9/05, 76/06 и 32/07), Управни одбор </w:t>
      </w:r>
      <w:r>
        <w:rPr>
          <w:rFonts w:ascii="Times New Roman" w:hAnsi="Times New Roman"/>
          <w:noProof/>
          <w:color w:val="000000"/>
          <w:szCs w:val="24"/>
          <w:lang w:val="bs-Latn-BA"/>
        </w:rPr>
        <w:t>Централне банке Босне и Херцеговине, на 14. сједници одржаној дана 27.10.2021. године, доноси</w:t>
      </w:r>
    </w:p>
    <w:p w:rsidR="0076572C" w:rsidRDefault="0076572C">
      <w:pPr>
        <w:pStyle w:val="BodyText"/>
        <w:rPr>
          <w:rFonts w:ascii="Times New Roman" w:hAnsi="Times New Roman"/>
          <w:noProof/>
          <w:szCs w:val="24"/>
          <w:lang w:val="bs-Latn-BA"/>
        </w:rPr>
      </w:pPr>
    </w:p>
    <w:p w:rsidR="0076572C" w:rsidRDefault="0076572C">
      <w:pPr>
        <w:pStyle w:val="BodyText"/>
        <w:rPr>
          <w:rFonts w:ascii="Times New Roman" w:hAnsi="Times New Roman"/>
          <w:noProof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pacing w:val="40"/>
          <w:szCs w:val="24"/>
          <w:lang w:val="bs-Latn-BA"/>
        </w:rPr>
      </w:pPr>
      <w:r>
        <w:rPr>
          <w:rFonts w:ascii="Times New Roman" w:hAnsi="Times New Roman"/>
          <w:b/>
          <w:noProof/>
          <w:spacing w:val="40"/>
          <w:szCs w:val="24"/>
          <w:lang w:val="bs-Latn-BA"/>
        </w:rPr>
        <w:t>ОДЛУКУ</w:t>
      </w: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о утврђивању и одржавању обавезних резерви и</w:t>
      </w: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утврђивању накнаде на износ резерве</w:t>
      </w:r>
    </w:p>
    <w:p w:rsidR="0076572C" w:rsidRDefault="0076572C">
      <w:pPr>
        <w:pStyle w:val="BodyText"/>
        <w:jc w:val="center"/>
        <w:rPr>
          <w:rFonts w:ascii="Times New Roman" w:hAnsi="Times New Roman"/>
          <w:noProof/>
          <w:szCs w:val="24"/>
          <w:lang w:val="bs-Latn-BA"/>
        </w:rPr>
      </w:pPr>
    </w:p>
    <w:p w:rsidR="0076572C" w:rsidRDefault="0076572C">
      <w:pPr>
        <w:pStyle w:val="BodyText"/>
        <w:jc w:val="center"/>
        <w:rPr>
          <w:rFonts w:ascii="Times New Roman" w:hAnsi="Times New Roman"/>
          <w:noProof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1.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 xml:space="preserve">Овом одлуком, у складу с чланом 36. Закона о Централној банци </w:t>
      </w:r>
      <w:r>
        <w:rPr>
          <w:rFonts w:ascii="Times New Roman" w:hAnsi="Times New Roman"/>
          <w:noProof/>
          <w:szCs w:val="24"/>
          <w:lang w:val="bs-Latn-BA"/>
        </w:rPr>
        <w:t>Босне и Херцеговине, уређује се начин обрачунавања и држања обавезних резерви и утврђивање накнаде Централне банке Босне и Херцеговине (у даљем тексту: Централна банка) банкама на износ резерве.</w:t>
      </w:r>
    </w:p>
    <w:p w:rsidR="0076572C" w:rsidRDefault="0076572C">
      <w:pPr>
        <w:pStyle w:val="BodyText"/>
        <w:jc w:val="both"/>
        <w:rPr>
          <w:rFonts w:ascii="Times New Roman" w:hAnsi="Times New Roman"/>
          <w:b/>
          <w:noProof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2.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u w:val="single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Банка која има дозволу надлежне агенције за банкарст</w:t>
      </w:r>
      <w:r>
        <w:rPr>
          <w:rFonts w:ascii="Times New Roman" w:hAnsi="Times New Roman"/>
          <w:noProof/>
          <w:szCs w:val="24"/>
          <w:lang w:val="bs-Latn-BA"/>
        </w:rPr>
        <w:t>во за обављање банкарских послова дужна је да на рачуну резерви код Централне банке држи средства ради испуњавања обавезне резерве у нивоу и на начин утврђен овом одлуком.</w:t>
      </w:r>
    </w:p>
    <w:p w:rsidR="0076572C" w:rsidRDefault="0076572C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3.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(1) Основицу за обрачун обавезне резерве чине депозити и позајмљена средств</w:t>
      </w:r>
      <w:r>
        <w:rPr>
          <w:rFonts w:ascii="Times New Roman" w:hAnsi="Times New Roman"/>
          <w:noProof/>
          <w:szCs w:val="24"/>
          <w:lang w:val="bs-Latn-BA"/>
        </w:rPr>
        <w:t>а, без обзира у којој се валути средства изразе.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(2) Обавезна резерва се обрачунава према стању средстава из става (1) овог члана на крају сваког радног дана у току обрачунског периода који претходи периоду одржавања.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(3) Обрачунски период (период обрачуна</w:t>
      </w:r>
      <w:r>
        <w:rPr>
          <w:rFonts w:ascii="Times New Roman" w:hAnsi="Times New Roman"/>
          <w:noProof/>
          <w:szCs w:val="24"/>
          <w:lang w:val="bs-Latn-BA"/>
        </w:rPr>
        <w:t xml:space="preserve"> обавезних резерви) започиње сваког мјесеца у дане првог, једанаестог и двадесетпрвог, а завршава се десетог, двадесетог и посљедњег дана у мјесецу.</w:t>
      </w:r>
    </w:p>
    <w:p w:rsidR="0076572C" w:rsidRDefault="0076572C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4.</w:t>
      </w:r>
    </w:p>
    <w:p w:rsidR="0076572C" w:rsidRDefault="00EC0390">
      <w:pPr>
        <w:pStyle w:val="BodyText"/>
        <w:jc w:val="both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Банка је обавезна да након сваког обрачунског периода, а најкасније у року од три радна дана по истеку периода обрачуна, достави Централној банци извјештај о стању депозита и позајмљених средстава изражених у конвертибилним маркама на обрасцу „Извјештај за</w:t>
      </w:r>
      <w:r>
        <w:rPr>
          <w:rFonts w:ascii="Times New Roman" w:hAnsi="Times New Roman"/>
          <w:noProof/>
          <w:szCs w:val="24"/>
          <w:lang w:val="bs-Latn-BA"/>
        </w:rPr>
        <w:t xml:space="preserve"> обрачун обавезне резерве“, прописаном овом одлуком, који чини њен саставни дио. </w:t>
      </w:r>
    </w:p>
    <w:p w:rsidR="0076572C" w:rsidRDefault="0076572C">
      <w:pPr>
        <w:pStyle w:val="BodyText"/>
        <w:jc w:val="center"/>
        <w:rPr>
          <w:rFonts w:ascii="Times New Roman" w:hAnsi="Times New Roman"/>
          <w:noProof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5.</w:t>
      </w:r>
    </w:p>
    <w:p w:rsidR="0076572C" w:rsidRDefault="00EC0390">
      <w:pPr>
        <w:jc w:val="both"/>
        <w:rPr>
          <w:noProof/>
          <w:lang w:val="bs-Latn-BA"/>
        </w:rPr>
      </w:pPr>
      <w:r>
        <w:rPr>
          <w:bCs/>
          <w:noProof/>
          <w:lang w:val="bs-Latn-BA"/>
        </w:rPr>
        <w:t xml:space="preserve">Стопа обавезне резерве коју примјењује Централна банка на основицу за обрачун обавезне резерве из члана 3. став (1) ове одлуке износи </w:t>
      </w:r>
      <w:r>
        <w:rPr>
          <w:noProof/>
          <w:lang w:val="bs-Latn-BA"/>
        </w:rPr>
        <w:t>10%.</w:t>
      </w:r>
    </w:p>
    <w:p w:rsidR="0076572C" w:rsidRDefault="0076572C">
      <w:pPr>
        <w:tabs>
          <w:tab w:val="left" w:pos="9350"/>
        </w:tabs>
        <w:ind w:right="-103"/>
        <w:jc w:val="both"/>
        <w:rPr>
          <w:noProof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6.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 xml:space="preserve">Средства којима </w:t>
      </w:r>
      <w:r>
        <w:rPr>
          <w:rFonts w:ascii="Times New Roman" w:hAnsi="Times New Roman"/>
          <w:noProof/>
          <w:szCs w:val="24"/>
          <w:lang w:val="bs-Latn-BA"/>
        </w:rPr>
        <w:t>банка може одржавати обавезну резерву јесу потражни салдо средстава те банке на рачуну резерви код Централне банке на крају сваког радног дана.</w:t>
      </w:r>
    </w:p>
    <w:p w:rsidR="0076572C" w:rsidRDefault="0076572C">
      <w:pPr>
        <w:pStyle w:val="BodyText"/>
        <w:rPr>
          <w:rFonts w:ascii="Times New Roman" w:hAnsi="Times New Roman"/>
          <w:noProof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7.</w:t>
      </w:r>
    </w:p>
    <w:p w:rsidR="0076572C" w:rsidRDefault="00EC0390">
      <w:pPr>
        <w:jc w:val="both"/>
        <w:rPr>
          <w:noProof/>
          <w:lang w:val="bs-Latn-BA"/>
        </w:rPr>
      </w:pPr>
      <w:r>
        <w:rPr>
          <w:noProof/>
          <w:lang w:val="bs-Latn-BA"/>
        </w:rPr>
        <w:t>(1) Централна банка на рачуну резерви банке у обрачунском периоду: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а)</w:t>
      </w:r>
      <w:r>
        <w:rPr>
          <w:noProof/>
          <w:lang w:val="bs-Cyrl-BA"/>
        </w:rPr>
        <w:tab/>
      </w:r>
      <w:r>
        <w:rPr>
          <w:noProof/>
        </w:rPr>
        <w:t>на средства обавезне резерве по о</w:t>
      </w:r>
      <w:r>
        <w:rPr>
          <w:noProof/>
        </w:rPr>
        <w:t>снову основице у домаћој валути, КМ – не обрачунава накнаду,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lastRenderedPageBreak/>
        <w:t xml:space="preserve">б) </w:t>
      </w:r>
      <w:r>
        <w:rPr>
          <w:noProof/>
          <w:lang w:val="bs-Cyrl-BA"/>
        </w:rPr>
        <w:tab/>
      </w:r>
      <w:r>
        <w:rPr>
          <w:noProof/>
        </w:rPr>
        <w:t>на средства обавезне резерве по основу основице у страним валутама и у домаћој валути с валутном клаузулом – обрачунава накнаду по стопи коју примјењује Европска централна банка на депозите к</w:t>
      </w:r>
      <w:r>
        <w:rPr>
          <w:noProof/>
        </w:rPr>
        <w:t>омерцијалних банака (Deposit Facility Rate) умањену за 10 базних поена и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ц)</w:t>
      </w:r>
      <w:r>
        <w:rPr>
          <w:noProof/>
          <w:lang w:val="bs-Cyrl-BA"/>
        </w:rPr>
        <w:tab/>
      </w:r>
      <w:r>
        <w:rPr>
          <w:noProof/>
        </w:rPr>
        <w:t>на средства изнад обавезне резерве – обрачунава накнаду по стопи коју примјењује Европска централна банка на депозите комерцијалних банака (Deposit Facility Rate) умањену за 25 баз</w:t>
      </w:r>
      <w:r>
        <w:rPr>
          <w:noProof/>
        </w:rPr>
        <w:t>них поена.</w:t>
      </w:r>
    </w:p>
    <w:p w:rsidR="0076572C" w:rsidRDefault="00EC0390">
      <w:pPr>
        <w:jc w:val="both"/>
        <w:rPr>
          <w:noProof/>
          <w:lang w:val="bs-Latn-BA"/>
        </w:rPr>
      </w:pPr>
      <w:r>
        <w:rPr>
          <w:noProof/>
          <w:lang w:val="bs-Latn-BA"/>
        </w:rPr>
        <w:t xml:space="preserve">(2) </w:t>
      </w:r>
      <w:r>
        <w:rPr>
          <w:noProof/>
          <w:szCs w:val="20"/>
          <w:lang w:val="bs-Latn-BA"/>
        </w:rPr>
        <w:t>Уколико у току периода одржавања дође до промјене вриједности Deposit Facility Rate, примјењује се стопа која је важила на први дан периода одржавања током којег је дошло до промјене Deposit Facility Rate.</w:t>
      </w:r>
    </w:p>
    <w:p w:rsidR="0076572C" w:rsidRDefault="0076572C">
      <w:pPr>
        <w:jc w:val="both"/>
        <w:rPr>
          <w:noProof/>
          <w:lang w:val="bs-Latn-BA" w:eastAsia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bCs/>
          <w:noProof/>
          <w:szCs w:val="24"/>
          <w:lang w:val="bs-Latn-BA"/>
        </w:rPr>
      </w:pPr>
      <w:r>
        <w:rPr>
          <w:rFonts w:ascii="Times New Roman" w:hAnsi="Times New Roman"/>
          <w:b/>
          <w:bCs/>
          <w:noProof/>
          <w:szCs w:val="24"/>
          <w:lang w:val="bs-Latn-BA"/>
        </w:rPr>
        <w:t>Члан 8.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color w:val="000000"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Централна банка за износ н</w:t>
      </w:r>
      <w:r>
        <w:rPr>
          <w:rFonts w:ascii="Times New Roman" w:hAnsi="Times New Roman"/>
          <w:noProof/>
          <w:szCs w:val="24"/>
          <w:lang w:val="bs-Latn-BA"/>
        </w:rPr>
        <w:t xml:space="preserve">акнаде из члана 7. ове одлуке врши промјене стања рачуна резерви банке </w:t>
      </w:r>
      <w:r>
        <w:rPr>
          <w:rFonts w:ascii="Times New Roman" w:hAnsi="Times New Roman"/>
          <w:noProof/>
          <w:color w:val="000000"/>
          <w:szCs w:val="24"/>
          <w:lang w:val="bs-Latn-BA"/>
        </w:rPr>
        <w:t xml:space="preserve">у року до пет дана, </w:t>
      </w:r>
      <w:r>
        <w:rPr>
          <w:rFonts w:ascii="Times New Roman" w:hAnsi="Times New Roman"/>
          <w:noProof/>
          <w:szCs w:val="24"/>
          <w:lang w:val="bs-Latn-BA"/>
        </w:rPr>
        <w:t>рачунајући од посљедњег дана у мјесецу у којем се банци током периода одржавања обавезне резерве обрачунавала накнада</w:t>
      </w:r>
      <w:r>
        <w:rPr>
          <w:rFonts w:ascii="Times New Roman" w:hAnsi="Times New Roman"/>
          <w:noProof/>
          <w:color w:val="000000"/>
          <w:szCs w:val="24"/>
          <w:lang w:val="bs-Latn-BA"/>
        </w:rPr>
        <w:t>.</w:t>
      </w:r>
    </w:p>
    <w:p w:rsidR="0076572C" w:rsidRDefault="0076572C">
      <w:pPr>
        <w:pStyle w:val="BodyText"/>
        <w:jc w:val="both"/>
        <w:rPr>
          <w:rFonts w:ascii="Times New Roman" w:hAnsi="Times New Roman"/>
          <w:noProof/>
          <w:color w:val="000000"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9.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 xml:space="preserve">Банка није испунила обавезну резерву </w:t>
      </w:r>
      <w:r>
        <w:rPr>
          <w:rFonts w:ascii="Times New Roman" w:hAnsi="Times New Roman"/>
          <w:noProof/>
          <w:szCs w:val="24"/>
          <w:lang w:val="bs-Latn-BA"/>
        </w:rPr>
        <w:t>уколико у периоду одржавања обавезне резерве не обезбиједи укупна средства на рачуну резерви код Централне банке, ако Централној банци благовремено не достави прописани образац Извјештаја за обрачун обавезне резерве</w:t>
      </w:r>
      <w:r>
        <w:rPr>
          <w:rFonts w:ascii="Times New Roman" w:hAnsi="Times New Roman"/>
          <w:noProof/>
          <w:color w:val="FF0000"/>
          <w:szCs w:val="24"/>
          <w:lang w:val="bs-Latn-BA"/>
        </w:rPr>
        <w:t xml:space="preserve"> </w:t>
      </w:r>
      <w:r>
        <w:rPr>
          <w:rFonts w:ascii="Times New Roman" w:hAnsi="Times New Roman"/>
          <w:noProof/>
          <w:szCs w:val="24"/>
          <w:lang w:val="bs-Latn-BA"/>
        </w:rPr>
        <w:t>и ако не измири казнене камате.</w:t>
      </w:r>
    </w:p>
    <w:p w:rsidR="0076572C" w:rsidRDefault="0076572C">
      <w:pPr>
        <w:pStyle w:val="BodyText"/>
        <w:jc w:val="both"/>
        <w:rPr>
          <w:rFonts w:ascii="Times New Roman" w:hAnsi="Times New Roman"/>
          <w:noProof/>
          <w:color w:val="000000"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10</w:t>
      </w:r>
      <w:r>
        <w:rPr>
          <w:rFonts w:ascii="Times New Roman" w:hAnsi="Times New Roman"/>
          <w:b/>
          <w:noProof/>
          <w:szCs w:val="24"/>
          <w:lang w:val="bs-Latn-BA"/>
        </w:rPr>
        <w:t>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(1) Гувернер Централне банке је обавезан најмање једанпут тромјесечно подносити Управном одбору извјештај о примјени ове одлуке.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(2) Када банка не испуни обавезну резерву, Централна банка предузима мјере прописане чланом 36. тачком 5. Закона о Централној</w:t>
      </w:r>
      <w:r>
        <w:rPr>
          <w:rFonts w:ascii="Times New Roman" w:hAnsi="Times New Roman"/>
          <w:noProof/>
          <w:szCs w:val="24"/>
          <w:lang w:val="bs-Latn-BA"/>
        </w:rPr>
        <w:t xml:space="preserve"> банци Босне и Херцеговине.</w:t>
      </w:r>
    </w:p>
    <w:p w:rsidR="0076572C" w:rsidRDefault="0076572C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11.</w:t>
      </w:r>
    </w:p>
    <w:p w:rsidR="0076572C" w:rsidRDefault="00EC0390">
      <w:pPr>
        <w:pStyle w:val="BodyText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У смислу ове одлуке значење појединих појмова је како слиједи: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а)</w:t>
      </w:r>
      <w:r>
        <w:rPr>
          <w:noProof/>
          <w:lang w:val="bs-Cyrl-BA"/>
        </w:rPr>
        <w:tab/>
      </w:r>
      <w:r>
        <w:rPr>
          <w:b/>
          <w:noProof/>
        </w:rPr>
        <w:t>банка</w:t>
      </w:r>
      <w:r>
        <w:rPr>
          <w:noProof/>
        </w:rPr>
        <w:t xml:space="preserve"> – комерцијална банка која има дозволу за рад од Агенције за банкарство Федерације Босне и Херцеговине или Агенције за банкарство Републике Српске,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б)</w:t>
      </w:r>
      <w:r>
        <w:rPr>
          <w:noProof/>
          <w:lang w:val="bs-Cyrl-BA"/>
        </w:rPr>
        <w:tab/>
      </w:r>
      <w:r>
        <w:rPr>
          <w:b/>
          <w:noProof/>
        </w:rPr>
        <w:t>рачун резерви</w:t>
      </w:r>
      <w:r>
        <w:rPr>
          <w:noProof/>
        </w:rPr>
        <w:t xml:space="preserve"> – рачун на којем банка држи своје резерве код Централне банке,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ц)</w:t>
      </w:r>
      <w:r>
        <w:rPr>
          <w:noProof/>
          <w:lang w:val="bs-Cyrl-BA"/>
        </w:rPr>
        <w:tab/>
      </w:r>
      <w:r>
        <w:rPr>
          <w:b/>
          <w:noProof/>
        </w:rPr>
        <w:t>обавезна резерва</w:t>
      </w:r>
      <w:r>
        <w:rPr>
          <w:noProof/>
        </w:rPr>
        <w:t xml:space="preserve"> – минималан износ средстава које банка мора држати на рачуну резерви код Централне банке,</w:t>
      </w:r>
    </w:p>
    <w:p w:rsidR="0076572C" w:rsidRDefault="00EC0390">
      <w:pPr>
        <w:ind w:left="714" w:hanging="357"/>
        <w:jc w:val="both"/>
        <w:rPr>
          <w:bCs/>
          <w:noProof/>
        </w:rPr>
      </w:pPr>
      <w:r>
        <w:rPr>
          <w:bCs/>
          <w:noProof/>
          <w:lang w:val="bs-Cyrl-BA"/>
        </w:rPr>
        <w:t>д)</w:t>
      </w:r>
      <w:r>
        <w:rPr>
          <w:bCs/>
          <w:noProof/>
          <w:lang w:val="bs-Cyrl-BA"/>
        </w:rPr>
        <w:tab/>
      </w:r>
      <w:r>
        <w:rPr>
          <w:b/>
          <w:bCs/>
          <w:noProof/>
        </w:rPr>
        <w:t xml:space="preserve">основица за обрачун обавезне резерве </w:t>
      </w:r>
      <w:r>
        <w:rPr>
          <w:bCs/>
          <w:noProof/>
        </w:rPr>
        <w:t xml:space="preserve">– </w:t>
      </w:r>
      <w:r>
        <w:rPr>
          <w:noProof/>
        </w:rPr>
        <w:t xml:space="preserve">просјек депозита банке </w:t>
      </w:r>
      <w:r>
        <w:rPr>
          <w:noProof/>
        </w:rPr>
        <w:t>и позајмљених средстава банке без обзира на валуту у којој су средства изражена, према извјештају који банка доставља Централној банци на прописаном обрасцу, а на које се обрачунава обавеза. Дио основице који држе у страним средствима плаћања банке изражав</w:t>
      </w:r>
      <w:r>
        <w:rPr>
          <w:noProof/>
        </w:rPr>
        <w:t>ају у КМ и обрачунавају према курсној листи Централне банке која је важила у вријеме трајања обрачунског периода,</w:t>
      </w:r>
    </w:p>
    <w:p w:rsidR="0076572C" w:rsidRDefault="00EC0390">
      <w:pPr>
        <w:ind w:left="714" w:hanging="357"/>
        <w:jc w:val="both"/>
        <w:rPr>
          <w:b/>
          <w:noProof/>
        </w:rPr>
      </w:pPr>
      <w:r>
        <w:rPr>
          <w:noProof/>
          <w:lang w:val="bs-Cyrl-BA"/>
        </w:rPr>
        <w:t>е)</w:t>
      </w:r>
      <w:r>
        <w:rPr>
          <w:noProof/>
          <w:lang w:val="bs-Cyrl-BA"/>
        </w:rPr>
        <w:tab/>
      </w:r>
      <w:r>
        <w:rPr>
          <w:b/>
          <w:noProof/>
        </w:rPr>
        <w:t xml:space="preserve">просјечно стање – просјек </w:t>
      </w:r>
      <w:r>
        <w:rPr>
          <w:noProof/>
        </w:rPr>
        <w:t xml:space="preserve">– </w:t>
      </w:r>
      <w:r>
        <w:rPr>
          <w:bCs/>
          <w:noProof/>
        </w:rPr>
        <w:t>збир књиговодствених стања депозита и позајмљених</w:t>
      </w:r>
      <w:r>
        <w:rPr>
          <w:b/>
          <w:noProof/>
        </w:rPr>
        <w:t xml:space="preserve"> </w:t>
      </w:r>
      <w:r>
        <w:rPr>
          <w:bCs/>
          <w:noProof/>
        </w:rPr>
        <w:t xml:space="preserve">средстава према извјештају за обрачун обавезне резерве, за </w:t>
      </w:r>
      <w:r>
        <w:rPr>
          <w:bCs/>
          <w:noProof/>
        </w:rPr>
        <w:t>сваки радни дан подијељен с бројем радних дана у периоду обрачуна,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ф)</w:t>
      </w:r>
      <w:r>
        <w:rPr>
          <w:noProof/>
          <w:lang w:val="bs-Cyrl-BA"/>
        </w:rPr>
        <w:tab/>
      </w:r>
      <w:r>
        <w:rPr>
          <w:b/>
          <w:noProof/>
        </w:rPr>
        <w:t>укупна обавезна резерва</w:t>
      </w:r>
      <w:r>
        <w:rPr>
          <w:noProof/>
        </w:rPr>
        <w:t xml:space="preserve"> банке представља збир просјечних дневних обавеза за радне дане у току периода одржавања,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г)</w:t>
      </w:r>
      <w:r>
        <w:rPr>
          <w:noProof/>
          <w:lang w:val="bs-Cyrl-BA"/>
        </w:rPr>
        <w:tab/>
      </w:r>
      <w:r>
        <w:rPr>
          <w:b/>
          <w:noProof/>
        </w:rPr>
        <w:t>просјечна дневна обавезна резерва</w:t>
      </w:r>
      <w:r>
        <w:rPr>
          <w:noProof/>
        </w:rPr>
        <w:t xml:space="preserve"> банке израчунава се множењем основиц</w:t>
      </w:r>
      <w:r>
        <w:rPr>
          <w:noProof/>
        </w:rPr>
        <w:t>е за обрачун обавезне резерве са стопом обавезне резерве,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lastRenderedPageBreak/>
        <w:t>х)</w:t>
      </w:r>
      <w:r>
        <w:rPr>
          <w:noProof/>
          <w:lang w:val="bs-Cyrl-BA"/>
        </w:rPr>
        <w:tab/>
      </w:r>
      <w:r>
        <w:rPr>
          <w:b/>
          <w:noProof/>
        </w:rPr>
        <w:t>одржавање обавезне резерве</w:t>
      </w:r>
      <w:r>
        <w:rPr>
          <w:noProof/>
        </w:rPr>
        <w:t xml:space="preserve"> – држање прописаног нивоа новчаних депозита код Централне банке, а који се обрачунавају као дневне просјечне резерве у обрачунском периоду,</w:t>
      </w:r>
    </w:p>
    <w:p w:rsidR="0076572C" w:rsidRDefault="00EC0390">
      <w:pPr>
        <w:ind w:left="714" w:hanging="357"/>
        <w:jc w:val="both"/>
        <w:rPr>
          <w:bCs/>
          <w:noProof/>
        </w:rPr>
      </w:pPr>
      <w:r>
        <w:rPr>
          <w:noProof/>
          <w:lang w:val="bs-Cyrl-BA"/>
        </w:rPr>
        <w:t>и)</w:t>
      </w:r>
      <w:r>
        <w:rPr>
          <w:noProof/>
          <w:lang w:val="bs-Cyrl-BA"/>
        </w:rPr>
        <w:tab/>
      </w:r>
      <w:r>
        <w:rPr>
          <w:b/>
          <w:noProof/>
        </w:rPr>
        <w:t>испуњавање обавезне резер</w:t>
      </w:r>
      <w:r>
        <w:rPr>
          <w:b/>
          <w:noProof/>
        </w:rPr>
        <w:t xml:space="preserve">ве </w:t>
      </w:r>
      <w:r>
        <w:rPr>
          <w:noProof/>
        </w:rPr>
        <w:t xml:space="preserve">– испуњавање свих услова које је поставила Централна банка за одржавање обавезне резерве у погледу обезбјеђења захтијеваног износа средстава резерви, достављања прописаних извјештаја у прописаним роковима, </w:t>
      </w:r>
      <w:r>
        <w:rPr>
          <w:bCs/>
          <w:noProof/>
        </w:rPr>
        <w:t>измирење казнене камате,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ј)</w:t>
      </w:r>
      <w:r>
        <w:rPr>
          <w:noProof/>
          <w:lang w:val="bs-Cyrl-BA"/>
        </w:rPr>
        <w:tab/>
      </w:r>
      <w:r>
        <w:rPr>
          <w:b/>
          <w:noProof/>
        </w:rPr>
        <w:t>стопа обавезне резе</w:t>
      </w:r>
      <w:r>
        <w:rPr>
          <w:b/>
          <w:noProof/>
        </w:rPr>
        <w:t xml:space="preserve">рве </w:t>
      </w:r>
      <w:r>
        <w:rPr>
          <w:noProof/>
        </w:rPr>
        <w:t xml:space="preserve">– </w:t>
      </w:r>
      <w:r>
        <w:rPr>
          <w:bCs/>
          <w:noProof/>
        </w:rPr>
        <w:t xml:space="preserve">проценат који се примјењује на основицу за утврђивање </w:t>
      </w:r>
      <w:r>
        <w:rPr>
          <w:noProof/>
        </w:rPr>
        <w:t>и</w:t>
      </w:r>
      <w:r>
        <w:rPr>
          <w:bCs/>
          <w:noProof/>
        </w:rPr>
        <w:t>зноса обавезне резерве,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к)</w:t>
      </w:r>
      <w:r>
        <w:rPr>
          <w:noProof/>
          <w:lang w:val="bs-Cyrl-BA"/>
        </w:rPr>
        <w:tab/>
      </w:r>
      <w:r>
        <w:rPr>
          <w:b/>
          <w:noProof/>
        </w:rPr>
        <w:t>период обрачуна обавезних резерви</w:t>
      </w:r>
      <w:r>
        <w:rPr>
          <w:noProof/>
        </w:rPr>
        <w:t xml:space="preserve"> – период одржавања обавезних резерви који претходи одржавању обавезних резерви, за који се достављају подаци о основици за утврђивање </w:t>
      </w:r>
      <w:r>
        <w:rPr>
          <w:noProof/>
        </w:rPr>
        <w:t>обавезне резерве,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л)</w:t>
      </w:r>
      <w:r>
        <w:rPr>
          <w:noProof/>
          <w:lang w:val="bs-Cyrl-BA"/>
        </w:rPr>
        <w:tab/>
      </w:r>
      <w:r>
        <w:rPr>
          <w:b/>
          <w:noProof/>
        </w:rPr>
        <w:t xml:space="preserve">период одржавања обавезне резерве </w:t>
      </w:r>
      <w:r>
        <w:rPr>
          <w:noProof/>
        </w:rPr>
        <w:t>– период у којем је банка дужна одржавати обавезну резерву, а који започиње сваког мјесеца у дане првог, једанаестог и двадесетпрвог, а завршава се десетог, двадесетог и посљедњег дана у мјесецу,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м)</w:t>
      </w:r>
      <w:r>
        <w:rPr>
          <w:noProof/>
          <w:lang w:val="bs-Cyrl-BA"/>
        </w:rPr>
        <w:tab/>
      </w:r>
      <w:r>
        <w:rPr>
          <w:b/>
          <w:noProof/>
        </w:rPr>
        <w:t>на</w:t>
      </w:r>
      <w:r>
        <w:rPr>
          <w:b/>
          <w:noProof/>
        </w:rPr>
        <w:t xml:space="preserve">кнада </w:t>
      </w:r>
      <w:r>
        <w:rPr>
          <w:noProof/>
        </w:rPr>
        <w:t>– камата коју Централна банка примјењује</w:t>
      </w:r>
      <w:r>
        <w:rPr>
          <w:b/>
          <w:noProof/>
          <w:color w:val="FF0000"/>
        </w:rPr>
        <w:t xml:space="preserve"> </w:t>
      </w:r>
      <w:r>
        <w:rPr>
          <w:noProof/>
        </w:rPr>
        <w:t>на износ средстава те банке на рачуну резерви код Централне банке, једанпут мјесечно у року до пет дана након завршетка мјесеца,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н)</w:t>
      </w:r>
      <w:r>
        <w:rPr>
          <w:noProof/>
          <w:lang w:val="bs-Cyrl-BA"/>
        </w:rPr>
        <w:tab/>
      </w:r>
      <w:r>
        <w:rPr>
          <w:b/>
          <w:noProof/>
        </w:rPr>
        <w:t xml:space="preserve">стопа накнаде </w:t>
      </w:r>
      <w:r>
        <w:rPr>
          <w:noProof/>
        </w:rPr>
        <w:t>–</w:t>
      </w:r>
      <w:r>
        <w:rPr>
          <w:b/>
          <w:noProof/>
        </w:rPr>
        <w:t xml:space="preserve"> </w:t>
      </w:r>
      <w:r>
        <w:rPr>
          <w:noProof/>
        </w:rPr>
        <w:t>стопа која се примјењује на обавезну резерву, односно на изно</w:t>
      </w:r>
      <w:r>
        <w:rPr>
          <w:noProof/>
        </w:rPr>
        <w:t>с средстава изнад обавезне резерве,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о)</w:t>
      </w:r>
      <w:r>
        <w:rPr>
          <w:noProof/>
          <w:lang w:val="bs-Cyrl-BA"/>
        </w:rPr>
        <w:tab/>
      </w:r>
      <w:r>
        <w:rPr>
          <w:b/>
          <w:noProof/>
        </w:rPr>
        <w:t xml:space="preserve">казнена камата </w:t>
      </w:r>
      <w:r>
        <w:rPr>
          <w:noProof/>
        </w:rPr>
        <w:t>– новчана казна за банку која не одржава обавезну резерву на прописаном нивоу,</w:t>
      </w:r>
    </w:p>
    <w:p w:rsidR="0076572C" w:rsidRDefault="00EC0390">
      <w:pPr>
        <w:ind w:left="714" w:hanging="357"/>
        <w:jc w:val="both"/>
        <w:rPr>
          <w:noProof/>
        </w:rPr>
      </w:pPr>
      <w:r>
        <w:rPr>
          <w:noProof/>
          <w:lang w:val="bs-Cyrl-BA"/>
        </w:rPr>
        <w:t>п)</w:t>
      </w:r>
      <w:r>
        <w:rPr>
          <w:noProof/>
          <w:lang w:val="bs-Cyrl-BA"/>
        </w:rPr>
        <w:tab/>
      </w:r>
      <w:r>
        <w:rPr>
          <w:b/>
          <w:noProof/>
        </w:rPr>
        <w:t>радни дан</w:t>
      </w:r>
      <w:r>
        <w:rPr>
          <w:noProof/>
        </w:rPr>
        <w:t xml:space="preserve"> – сваки дан када Централна банка врши трансакције на рачунима резерви.</w:t>
      </w:r>
    </w:p>
    <w:p w:rsidR="0076572C" w:rsidRDefault="0076572C">
      <w:pPr>
        <w:jc w:val="both"/>
        <w:rPr>
          <w:noProof/>
          <w:lang w:val="bs-Latn-BA"/>
        </w:rPr>
      </w:pPr>
    </w:p>
    <w:p w:rsidR="0076572C" w:rsidRDefault="00EC0390">
      <w:pPr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Члан 12.</w:t>
      </w:r>
    </w:p>
    <w:p w:rsidR="0076572C" w:rsidRDefault="00EC0390">
      <w:pPr>
        <w:jc w:val="both"/>
        <w:rPr>
          <w:noProof/>
          <w:lang w:val="bs-Latn-BA"/>
        </w:rPr>
      </w:pPr>
      <w:r>
        <w:rPr>
          <w:noProof/>
          <w:lang w:val="bs-Latn-BA"/>
        </w:rPr>
        <w:t>Овлашћује се гувернер Централ</w:t>
      </w:r>
      <w:r>
        <w:rPr>
          <w:noProof/>
          <w:lang w:val="bs-Latn-BA"/>
        </w:rPr>
        <w:t>не банке да донесе пропис за примјену ове одлуке.</w:t>
      </w:r>
    </w:p>
    <w:p w:rsidR="0076572C" w:rsidRDefault="0076572C">
      <w:pPr>
        <w:jc w:val="both"/>
        <w:rPr>
          <w:noProof/>
          <w:lang w:val="bs-Latn-BA"/>
        </w:rPr>
      </w:pPr>
    </w:p>
    <w:p w:rsidR="0076572C" w:rsidRDefault="00EC0390">
      <w:pPr>
        <w:pStyle w:val="BodyText"/>
        <w:jc w:val="center"/>
        <w:rPr>
          <w:rFonts w:ascii="Times New Roman" w:hAnsi="Times New Roman"/>
          <w:b/>
          <w:bCs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13.</w:t>
      </w:r>
    </w:p>
    <w:p w:rsidR="0076572C" w:rsidRDefault="00EC0390">
      <w:pPr>
        <w:pStyle w:val="BodyText"/>
        <w:tabs>
          <w:tab w:val="left" w:pos="9350"/>
        </w:tabs>
        <w:ind w:right="-103"/>
        <w:jc w:val="both"/>
        <w:rPr>
          <w:rFonts w:ascii="Times New Roman" w:hAnsi="Times New Roman"/>
          <w:noProof/>
          <w:szCs w:val="24"/>
          <w:lang w:val="bs-Latn-BA"/>
        </w:rPr>
      </w:pPr>
      <w:r>
        <w:rPr>
          <w:rFonts w:ascii="Times New Roman" w:hAnsi="Times New Roman"/>
          <w:noProof/>
          <w:szCs w:val="24"/>
          <w:lang w:val="bs-Latn-BA"/>
        </w:rPr>
        <w:t>Ова одлука ступа на снагу осмог дана од дана објављивања у „Службеном гласнику БиХ“, а примјењује се од 01.01.2022. године.</w:t>
      </w:r>
    </w:p>
    <w:p w:rsidR="0076572C" w:rsidRDefault="0076572C"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noProof/>
          <w:szCs w:val="24"/>
          <w:lang w:val="bs-Latn-BA"/>
        </w:rPr>
      </w:pPr>
    </w:p>
    <w:p w:rsidR="0076572C" w:rsidRDefault="00EC0390"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b/>
          <w:noProof/>
          <w:szCs w:val="24"/>
          <w:lang w:val="bs-Latn-BA"/>
        </w:rPr>
      </w:pPr>
      <w:r>
        <w:rPr>
          <w:rFonts w:ascii="Times New Roman" w:hAnsi="Times New Roman"/>
          <w:b/>
          <w:noProof/>
          <w:szCs w:val="24"/>
          <w:lang w:val="bs-Latn-BA"/>
        </w:rPr>
        <w:t>Члан 14.</w:t>
      </w:r>
    </w:p>
    <w:p w:rsidR="0076572C" w:rsidRDefault="00EC0390">
      <w:pPr>
        <w:jc w:val="both"/>
        <w:rPr>
          <w:noProof/>
          <w:lang w:val="bs-Latn-BA"/>
        </w:rPr>
      </w:pPr>
      <w:r>
        <w:rPr>
          <w:noProof/>
          <w:lang w:val="bs-Latn-BA"/>
        </w:rPr>
        <w:t xml:space="preserve">Ова одлука се објављује и у „Службеним новинама Федерације </w:t>
      </w:r>
      <w:r>
        <w:rPr>
          <w:noProof/>
          <w:lang w:val="bs-Latn-BA"/>
        </w:rPr>
        <w:t>БиХ“, „Службеном гласнику Републике Српске“ и „Службеном гласнику Брчко дистрикта Босне и Херцеговине“.</w:t>
      </w:r>
    </w:p>
    <w:p w:rsidR="0076572C" w:rsidRDefault="0076572C">
      <w:pPr>
        <w:rPr>
          <w:noProof/>
          <w:lang w:val="bs-Latn-BA"/>
        </w:rPr>
      </w:pPr>
    </w:p>
    <w:p w:rsidR="0076572C" w:rsidRDefault="00EC0390">
      <w:pPr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Члан 15.</w:t>
      </w:r>
    </w:p>
    <w:p w:rsidR="0076572C" w:rsidRDefault="00EC0390">
      <w:pPr>
        <w:jc w:val="both"/>
        <w:rPr>
          <w:noProof/>
          <w:lang w:val="bs-Latn-BA"/>
        </w:rPr>
      </w:pPr>
      <w:r>
        <w:rPr>
          <w:noProof/>
          <w:lang w:val="bs-Latn-BA"/>
        </w:rPr>
        <w:t>Даном почетка примјене ове одлуке престаје да важи Одлука о утврђивању и одржавању обавезних резерви и утврђивању накнаде на износ резерве („С</w:t>
      </w:r>
      <w:r>
        <w:rPr>
          <w:noProof/>
          <w:lang w:val="bs-Latn-BA"/>
        </w:rPr>
        <w:t>лужбени гласник БиХ“, бр. 30/16, 48/16, 27/19, 4/20, 24/21 и 31/21).</w:t>
      </w:r>
    </w:p>
    <w:p w:rsidR="0076572C" w:rsidRDefault="0076572C">
      <w:pPr>
        <w:rPr>
          <w:bCs/>
          <w:noProof/>
          <w:lang w:val="bs-Latn-BA"/>
        </w:rPr>
      </w:pPr>
    </w:p>
    <w:p w:rsidR="0076572C" w:rsidRDefault="0076572C">
      <w:pPr>
        <w:rPr>
          <w:bCs/>
          <w:noProof/>
          <w:lang w:val="bs-Latn-BA"/>
        </w:rPr>
      </w:pPr>
    </w:p>
    <w:p w:rsidR="0076572C" w:rsidRDefault="00EC0390">
      <w:pPr>
        <w:tabs>
          <w:tab w:val="center" w:pos="7088"/>
        </w:tabs>
        <w:rPr>
          <w:bCs/>
          <w:noProof/>
          <w:lang w:val="bs-Latn-BA"/>
        </w:rPr>
      </w:pPr>
      <w:r>
        <w:rPr>
          <w:bCs/>
          <w:noProof/>
          <w:lang w:val="bs-Latn-BA"/>
        </w:rPr>
        <w:tab/>
        <w:t>Предсједавајући</w:t>
      </w:r>
    </w:p>
    <w:p w:rsidR="0076572C" w:rsidRDefault="00EC0390">
      <w:pPr>
        <w:tabs>
          <w:tab w:val="center" w:pos="7088"/>
        </w:tabs>
        <w:rPr>
          <w:bCs/>
          <w:noProof/>
          <w:lang w:val="bs-Latn-BA"/>
        </w:rPr>
      </w:pPr>
      <w:r>
        <w:rPr>
          <w:bCs/>
          <w:noProof/>
          <w:lang w:val="bs-Latn-BA"/>
        </w:rPr>
        <w:tab/>
        <w:t>Управног одбора Централне банке</w:t>
      </w:r>
    </w:p>
    <w:p w:rsidR="0076572C" w:rsidRDefault="00EC0390">
      <w:pPr>
        <w:tabs>
          <w:tab w:val="center" w:pos="7088"/>
        </w:tabs>
        <w:rPr>
          <w:bCs/>
          <w:noProof/>
          <w:lang w:val="bs-Latn-BA"/>
        </w:rPr>
      </w:pPr>
      <w:r>
        <w:rPr>
          <w:noProof/>
          <w:lang w:val="bs-Latn-BA"/>
        </w:rPr>
        <w:t>Број: УВ-122-01-1-</w:t>
      </w:r>
      <w:r>
        <w:rPr>
          <w:lang w:val="bs-Latn-BA"/>
        </w:rPr>
        <w:t>2090-18</w:t>
      </w:r>
      <w:r>
        <w:rPr>
          <w:noProof/>
          <w:lang w:val="bs-Latn-BA"/>
        </w:rPr>
        <w:t>/21</w:t>
      </w:r>
      <w:r>
        <w:rPr>
          <w:noProof/>
          <w:lang w:val="bs-Latn-BA"/>
        </w:rPr>
        <w:tab/>
      </w:r>
      <w:r>
        <w:rPr>
          <w:bCs/>
          <w:noProof/>
          <w:lang w:val="bs-Latn-BA"/>
        </w:rPr>
        <w:t>Босне и Херцеговине</w:t>
      </w:r>
    </w:p>
    <w:p w:rsidR="0076572C" w:rsidRDefault="00EC0390">
      <w:pPr>
        <w:tabs>
          <w:tab w:val="center" w:pos="7088"/>
        </w:tabs>
        <w:rPr>
          <w:bCs/>
          <w:noProof/>
          <w:lang w:val="bs-Latn-BA"/>
        </w:rPr>
      </w:pPr>
      <w:r>
        <w:rPr>
          <w:noProof/>
          <w:lang w:val="bs-Latn-BA"/>
        </w:rPr>
        <w:t>Сарајево, 27.10.2021. године</w:t>
      </w:r>
    </w:p>
    <w:p w:rsidR="0076572C" w:rsidRDefault="00EC0390">
      <w:pPr>
        <w:tabs>
          <w:tab w:val="center" w:pos="7088"/>
        </w:tabs>
        <w:rPr>
          <w:bCs/>
          <w:noProof/>
          <w:lang w:val="bs-Latn-BA"/>
        </w:rPr>
      </w:pPr>
      <w:r>
        <w:rPr>
          <w:bCs/>
          <w:noProof/>
          <w:lang w:val="bs-Latn-BA"/>
        </w:rPr>
        <w:tab/>
      </w:r>
      <w:r>
        <w:rPr>
          <w:noProof/>
          <w:lang w:val="bs-Latn-BA"/>
        </w:rPr>
        <w:t>ГУВЕРНЕР</w:t>
      </w:r>
    </w:p>
    <w:p w:rsidR="0076572C" w:rsidRDefault="00EC0390">
      <w:pPr>
        <w:tabs>
          <w:tab w:val="center" w:pos="7088"/>
        </w:tabs>
        <w:rPr>
          <w:bCs/>
          <w:noProof/>
          <w:lang w:val="bs-Latn-BA"/>
        </w:rPr>
      </w:pPr>
      <w:r>
        <w:rPr>
          <w:bCs/>
          <w:noProof/>
          <w:lang w:val="bs-Latn-BA"/>
        </w:rPr>
        <w:tab/>
        <w:t>др Сенад Софтић</w:t>
      </w:r>
    </w:p>
    <w:p w:rsidR="0076572C" w:rsidRDefault="0076572C">
      <w:pPr>
        <w:jc w:val="both"/>
        <w:rPr>
          <w:rFonts w:eastAsiaTheme="minorHAnsi"/>
          <w:noProof/>
          <w:lang w:val="bs-Latn-BA"/>
        </w:rPr>
      </w:pPr>
    </w:p>
    <w:p w:rsidR="0076572C" w:rsidRDefault="0076572C">
      <w:pPr>
        <w:spacing w:after="160" w:line="259" w:lineRule="auto"/>
        <w:rPr>
          <w:rFonts w:eastAsiaTheme="minorHAnsi"/>
          <w:noProof/>
          <w:lang w:val="bs-Latn-BA"/>
        </w:rPr>
        <w:sectPr w:rsidR="0076572C">
          <w:footerReference w:type="default" r:id="rId7"/>
          <w:pgSz w:w="11906" w:h="16838" w:code="9"/>
          <w:pgMar w:top="1440" w:right="1440" w:bottom="1440" w:left="1440" w:header="708" w:footer="403" w:gutter="0"/>
          <w:cols w:space="708"/>
          <w:docGrid w:linePitch="360"/>
        </w:sect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34"/>
        <w:gridCol w:w="1134"/>
        <w:gridCol w:w="1559"/>
        <w:gridCol w:w="1276"/>
        <w:gridCol w:w="1129"/>
      </w:tblGrid>
      <w:tr w:rsidR="0076572C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bookmarkStart w:id="0" w:name="RANGE!A1:E70"/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lastRenderedPageBreak/>
              <w:t>НАЗИВ БАНКЕ</w:t>
            </w:r>
            <w:bookmarkEnd w:id="0"/>
          </w:p>
        </w:tc>
      </w:tr>
      <w:tr w:rsidR="0076572C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ИЗВЈЕШТАЈ ЗА ОБРАЧУН ОБАВЕЗНЕ РЕЗЕРВЕ</w:t>
            </w:r>
          </w:p>
        </w:tc>
      </w:tr>
      <w:tr w:rsidR="0076572C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за период од ................. до .................</w:t>
            </w:r>
          </w:p>
        </w:tc>
      </w:tr>
      <w:tr w:rsidR="0076572C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Број радних дана у периоду .................</w:t>
            </w:r>
          </w:p>
        </w:tc>
      </w:tr>
      <w:tr w:rsidR="0076572C">
        <w:trPr>
          <w:trHeight w:val="20"/>
        </w:trPr>
        <w:tc>
          <w:tcPr>
            <w:tcW w:w="5534" w:type="dxa"/>
            <w:tcBorders>
              <w:top w:val="single" w:sz="4" w:space="0" w:color="auto"/>
            </w:tcBorders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ОПИС ПОЗИЦИЈА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Просјечно стање средстава за период одржавања резерве</w:t>
            </w:r>
          </w:p>
          <w:p w:rsidR="0076572C" w:rsidRDefault="00EC0390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 xml:space="preserve">(изражено у </w:t>
            </w: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КМ)</w:t>
            </w:r>
          </w:p>
        </w:tc>
      </w:tr>
      <w:tr w:rsidR="0076572C">
        <w:trPr>
          <w:trHeight w:val="20"/>
        </w:trPr>
        <w:tc>
          <w:tcPr>
            <w:tcW w:w="5534" w:type="dxa"/>
            <w:vMerge w:val="restart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ОСНОВИЦА ЗА ОБРАЧУН ОБАВЕЗНЕ РЕЗЕРВЕ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КМ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Остале валуте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Укупно</w:t>
            </w:r>
          </w:p>
        </w:tc>
      </w:tr>
      <w:tr w:rsidR="0076572C">
        <w:trPr>
          <w:trHeight w:val="20"/>
        </w:trPr>
        <w:tc>
          <w:tcPr>
            <w:tcW w:w="5534" w:type="dxa"/>
            <w:vMerge/>
            <w:vAlign w:val="center"/>
            <w:hideMark/>
          </w:tcPr>
          <w:p w:rsidR="0076572C" w:rsidRDefault="0076572C">
            <w:pPr>
              <w:jc w:val="center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76572C" w:rsidRDefault="0076572C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noProof/>
                <w:sz w:val="19"/>
                <w:szCs w:val="19"/>
                <w:lang w:val="bs-Latn-BA"/>
              </w:rPr>
            </w:pPr>
            <w:r>
              <w:rPr>
                <w:rFonts w:eastAsiaTheme="minorHAnsi"/>
                <w:noProof/>
                <w:sz w:val="19"/>
                <w:szCs w:val="19"/>
                <w:lang w:val="bs-Latn-BA"/>
              </w:rPr>
              <w:t>КМ с валутном клаузулом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Стране валуте</w:t>
            </w:r>
          </w:p>
        </w:tc>
        <w:tc>
          <w:tcPr>
            <w:tcW w:w="1129" w:type="dxa"/>
            <w:vAlign w:val="center"/>
            <w:hideMark/>
          </w:tcPr>
          <w:p w:rsidR="0076572C" w:rsidRDefault="0076572C">
            <w:pPr>
              <w:jc w:val="center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1 - Депозити и позајмљена средства од нерезидената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До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Кореспондентски рачуни нерезидентних банака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Краткорочни депозити нерезидената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Краткорочни кредити од нерезидената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Преко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i/>
                <w:iCs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Дугорочни депозити нерезидената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Дугорочни кредити од нерезидената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right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1 - ИЗНОС УКУПНО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 xml:space="preserve">2 - Депозити по виђењу </w:t>
            </w: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резидената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централне владе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влада ентитета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влада кантона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општинских влада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фондова за социјално осигурање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Други небанкарски домаћи сектори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right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 xml:space="preserve">2 - ИЗНОС </w:t>
            </w: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УКУПНО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 xml:space="preserve">3 - Орочени и штедни депозити резидената 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До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централне владе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влада ентитета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влада кантона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 xml:space="preserve">Депозити општинских влада 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фондова за социјално</w:t>
            </w: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 xml:space="preserve"> осигурање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Други небанкарски домаћи сектори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Преко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централне владе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влада ентитета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Депозити влада кантона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 xml:space="preserve">Депозити општинских влада 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 xml:space="preserve">Депозити фондова за социјално </w:t>
            </w: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осигурање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Други небанкарски домаћи сектори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right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3 - ИЗНОС УКУПНО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4 - Ограничени депозити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До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Преко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right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4 - ИЗНОС УКУПНО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 xml:space="preserve">5 - Владини фондови за позајмљивање 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 xml:space="preserve">До једне </w:t>
            </w: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Преко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right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5 - ИЗНОС УКУПНО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6 - Остала пасива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До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Преко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18"/>
                <w:szCs w:val="20"/>
                <w:lang w:val="bs-Latn-BA"/>
              </w:rPr>
              <w:t>Друго - дио који се односи на позајмице од небанкарских домаћих сектора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До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vAlign w:val="center"/>
            <w:hideMark/>
          </w:tcPr>
          <w:p w:rsidR="0076572C" w:rsidRDefault="00EC0390">
            <w:pPr>
              <w:jc w:val="center"/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i/>
                <w:iCs/>
                <w:noProof/>
                <w:sz w:val="20"/>
                <w:szCs w:val="20"/>
                <w:lang w:val="bs-Latn-BA"/>
              </w:rPr>
              <w:t>Преко једне године</w:t>
            </w:r>
          </w:p>
        </w:tc>
        <w:tc>
          <w:tcPr>
            <w:tcW w:w="1134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right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6 - ИЗНОС УКУПНО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right"/>
              <w:rPr>
                <w:rFonts w:eastAsiaTheme="minorHAnsi"/>
                <w:b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УКУПНО (1+2+3+4+5+6)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val="bs-Latn-BA"/>
              </w:rPr>
              <w:t> </w:t>
            </w:r>
          </w:p>
        </w:tc>
      </w:tr>
      <w:tr w:rsidR="0076572C">
        <w:trPr>
          <w:trHeight w:val="20"/>
        </w:trPr>
        <w:tc>
          <w:tcPr>
            <w:tcW w:w="5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6572C" w:rsidRDefault="0076572C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6572C" w:rsidRDefault="0076572C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Одговорно лице:</w:t>
            </w:r>
          </w:p>
        </w:tc>
      </w:tr>
      <w:tr w:rsidR="0076572C"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Мјесто, датум: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2C" w:rsidRDefault="0076572C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Име и презиме:</w:t>
            </w:r>
          </w:p>
        </w:tc>
      </w:tr>
      <w:tr w:rsidR="0076572C"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2C" w:rsidRDefault="0076572C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2C" w:rsidRDefault="0076572C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Контакт телефон:</w:t>
            </w:r>
          </w:p>
        </w:tc>
      </w:tr>
      <w:tr w:rsidR="0076572C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572C" w:rsidRDefault="00EC0390">
            <w:p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Из основице за обрачун обавезне резерве искључују се:</w:t>
            </w:r>
          </w:p>
          <w:p w:rsidR="0076572C" w:rsidRDefault="00EC0390">
            <w:pPr>
              <w:numPr>
                <w:ilvl w:val="0"/>
                <w:numId w:val="5"/>
              </w:num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 xml:space="preserve">Дугорочни кредити од нерезидената до 1992. </w:t>
            </w: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године и обавезе по основу старе девизне штедње грађана;</w:t>
            </w:r>
          </w:p>
          <w:p w:rsidR="0076572C" w:rsidRDefault="00EC0390">
            <w:pPr>
              <w:numPr>
                <w:ilvl w:val="0"/>
                <w:numId w:val="5"/>
              </w:numPr>
              <w:jc w:val="both"/>
              <w:rPr>
                <w:rFonts w:eastAsiaTheme="minorHAnsi"/>
                <w:noProof/>
                <w:sz w:val="20"/>
                <w:szCs w:val="20"/>
                <w:lang w:val="bs-Latn-BA"/>
              </w:rPr>
            </w:pPr>
            <w:r>
              <w:rPr>
                <w:rFonts w:eastAsiaTheme="minorHAnsi"/>
                <w:noProof/>
                <w:sz w:val="20"/>
                <w:szCs w:val="20"/>
                <w:lang w:val="bs-Latn-BA"/>
              </w:rPr>
              <w:t>Кредити инобанака који су добијени преко министарстава финансија влада ентитета – банка је само посредник, док је влада ентитета гарант и дужник.</w:t>
            </w:r>
            <w:r w:rsidR="00543F2D">
              <w:rPr>
                <w:rFonts w:eastAsiaTheme="minorHAnsi"/>
                <w:noProof/>
                <w:sz w:val="20"/>
                <w:szCs w:val="20"/>
                <w:lang w:val="bs-Latn-BA"/>
              </w:rPr>
              <w:t xml:space="preserve"> </w:t>
            </w:r>
            <w:bookmarkStart w:id="1" w:name="_GoBack"/>
            <w:bookmarkEnd w:id="1"/>
          </w:p>
        </w:tc>
      </w:tr>
    </w:tbl>
    <w:p w:rsidR="0076572C" w:rsidRDefault="0076572C">
      <w:pPr>
        <w:jc w:val="both"/>
        <w:rPr>
          <w:rFonts w:eastAsiaTheme="minorHAnsi"/>
          <w:noProof/>
          <w:sz w:val="20"/>
          <w:lang w:val="bs-Latn-BA"/>
        </w:rPr>
        <w:sectPr w:rsidR="0076572C">
          <w:pgSz w:w="11906" w:h="16838" w:code="9"/>
          <w:pgMar w:top="426" w:right="1440" w:bottom="568" w:left="1440" w:header="708" w:footer="261" w:gutter="0"/>
          <w:cols w:space="708"/>
          <w:docGrid w:linePitch="360"/>
        </w:sectPr>
      </w:pPr>
    </w:p>
    <w:p w:rsidR="0076572C" w:rsidRDefault="0076572C">
      <w:pPr>
        <w:tabs>
          <w:tab w:val="center" w:pos="7088"/>
        </w:tabs>
        <w:rPr>
          <w:bCs/>
          <w:noProof/>
          <w:lang w:val="bs-Latn-BA"/>
        </w:rPr>
      </w:pPr>
    </w:p>
    <w:sectPr w:rsidR="0076572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90" w:rsidRDefault="00EC0390">
      <w:r>
        <w:separator/>
      </w:r>
    </w:p>
  </w:endnote>
  <w:endnote w:type="continuationSeparator" w:id="0">
    <w:p w:rsidR="00EC0390" w:rsidRDefault="00EC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21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572C" w:rsidRDefault="00EC0390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43F2D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90" w:rsidRDefault="00EC0390">
      <w:r>
        <w:separator/>
      </w:r>
    </w:p>
  </w:footnote>
  <w:footnote w:type="continuationSeparator" w:id="0">
    <w:p w:rsidR="00EC0390" w:rsidRDefault="00EC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21E23C2E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656E"/>
    <w:multiLevelType w:val="hybridMultilevel"/>
    <w:tmpl w:val="0B006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2176"/>
    <w:multiLevelType w:val="hybridMultilevel"/>
    <w:tmpl w:val="F5B025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3209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9420FE"/>
    <w:multiLevelType w:val="hybridMultilevel"/>
    <w:tmpl w:val="C21C3D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2C"/>
    <w:rsid w:val="00543F2D"/>
    <w:rsid w:val="0076572C"/>
    <w:rsid w:val="00E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4E814-415A-426D-B3AE-79BA18E0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Times New Roman"/>
      <w:sz w:val="24"/>
      <w:szCs w:val="20"/>
      <w:lang w:val="sl-SI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Alma Cingic</cp:lastModifiedBy>
  <cp:revision>11</cp:revision>
  <dcterms:created xsi:type="dcterms:W3CDTF">2021-11-03T10:32:00Z</dcterms:created>
  <dcterms:modified xsi:type="dcterms:W3CDTF">2021-11-23T13:03:00Z</dcterms:modified>
</cp:coreProperties>
</file>